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hAnsi="宋体" w:eastAsia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浙江艺术职业学院消防设施设备维保的函</w:t>
      </w:r>
    </w:p>
    <w:bookmarkEnd w:id="0"/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各供应商：</w:t>
      </w:r>
    </w:p>
    <w:p>
      <w:pPr>
        <w:spacing w:line="360" w:lineRule="auto"/>
        <w:ind w:firstLine="42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根据相关法律法规规定，现就浙江艺术职业学院设施设备维保项目</w:t>
      </w:r>
      <w:r>
        <w:rPr>
          <w:rFonts w:hint="eastAsia" w:ascii="宋体" w:hAnsi="宋体" w:eastAsia="宋体" w:cs="宋体"/>
          <w:spacing w:val="-6"/>
          <w:sz w:val="24"/>
        </w:rPr>
        <w:t>进行公开询价采购。</w:t>
      </w:r>
      <w:r>
        <w:rPr>
          <w:rFonts w:hint="eastAsia" w:ascii="宋体" w:hAnsi="宋体" w:eastAsia="宋体" w:cs="宋体"/>
          <w:sz w:val="24"/>
        </w:rPr>
        <w:t>请供应商仔细阅读我方需求清单及询价注意事项，并提供一次性报价（不得更改）。</w:t>
      </w:r>
    </w:p>
    <w:p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 xml:space="preserve">一、需求清单 </w:t>
      </w:r>
    </w:p>
    <w:p>
      <w:pPr>
        <w:spacing w:line="360" w:lineRule="auto"/>
        <w:ind w:left="42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</w:t>
      </w:r>
      <w:r>
        <w:rPr>
          <w:rFonts w:ascii="宋体" w:hAnsi="宋体" w:eastAsia="宋体" w:cs="宋体"/>
          <w:sz w:val="24"/>
        </w:rPr>
        <w:t>.</w:t>
      </w:r>
      <w:r>
        <w:rPr>
          <w:rFonts w:hint="eastAsia" w:ascii="宋体" w:hAnsi="宋体" w:eastAsia="宋体" w:cs="宋体"/>
          <w:sz w:val="24"/>
        </w:rPr>
        <w:t>每周进行一次日常检查。</w:t>
      </w:r>
    </w:p>
    <w:p>
      <w:pPr>
        <w:spacing w:line="360" w:lineRule="auto"/>
        <w:ind w:firstLine="42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</w:t>
      </w:r>
      <w:r>
        <w:rPr>
          <w:rFonts w:ascii="宋体" w:hAnsi="宋体" w:eastAsia="宋体" w:cs="宋体"/>
          <w:sz w:val="24"/>
        </w:rPr>
        <w:t>.</w:t>
      </w:r>
      <w:r>
        <w:rPr>
          <w:rFonts w:hint="eastAsia" w:ascii="宋体" w:hAnsi="宋体" w:eastAsia="宋体" w:cs="宋体"/>
          <w:sz w:val="24"/>
        </w:rPr>
        <w:t>每月进行一次常规检查。</w:t>
      </w:r>
    </w:p>
    <w:p>
      <w:pPr>
        <w:spacing w:line="360" w:lineRule="auto"/>
        <w:ind w:firstLine="42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</w:t>
      </w:r>
      <w:r>
        <w:rPr>
          <w:rFonts w:ascii="宋体" w:hAnsi="宋体" w:eastAsia="宋体" w:cs="宋体"/>
          <w:sz w:val="24"/>
        </w:rPr>
        <w:t>.</w:t>
      </w:r>
      <w:r>
        <w:rPr>
          <w:rFonts w:hint="eastAsia" w:ascii="宋体" w:hAnsi="宋体" w:eastAsia="宋体" w:cs="宋体"/>
          <w:sz w:val="24"/>
        </w:rPr>
        <w:t>每月一次对消防水系统的联动检查测试。</w:t>
      </w:r>
    </w:p>
    <w:p>
      <w:pPr>
        <w:spacing w:line="360" w:lineRule="auto"/>
        <w:ind w:firstLine="42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</w:t>
      </w:r>
      <w:r>
        <w:rPr>
          <w:rFonts w:ascii="宋体" w:hAnsi="宋体" w:eastAsia="宋体" w:cs="宋体"/>
          <w:sz w:val="24"/>
        </w:rPr>
        <w:t>.</w:t>
      </w:r>
      <w:r>
        <w:rPr>
          <w:rFonts w:hint="eastAsia" w:ascii="宋体" w:hAnsi="宋体" w:eastAsia="宋体" w:cs="宋体"/>
          <w:sz w:val="24"/>
        </w:rPr>
        <w:t>每半年</w:t>
      </w:r>
      <w:r>
        <w:rPr>
          <w:rFonts w:ascii="宋体" w:hAnsi="宋体" w:eastAsia="宋体" w:cs="宋体"/>
          <w:sz w:val="24"/>
        </w:rPr>
        <w:t>度进行一次常规检查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spacing w:line="360" w:lineRule="auto"/>
        <w:ind w:firstLine="42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</w:t>
      </w:r>
      <w:r>
        <w:rPr>
          <w:rFonts w:ascii="宋体" w:hAnsi="宋体" w:eastAsia="宋体" w:cs="宋体"/>
          <w:sz w:val="24"/>
        </w:rPr>
        <w:t>.</w:t>
      </w:r>
      <w:r>
        <w:rPr>
          <w:rFonts w:hint="eastAsia" w:ascii="宋体" w:hAnsi="宋体" w:eastAsia="宋体" w:cs="宋体"/>
          <w:sz w:val="24"/>
        </w:rPr>
        <w:t>进行一次各系统的全面检测及试验，并就测试情况出具测试报告。全面检测及试验内容包括：火灾自动报警系统、消火栓灭火系统、消防广播、消防对讲系统、应急照明和疏散指示系统、喷淋、雨淋等系统、防火卷帘门系统、防排烟系统</w:t>
      </w:r>
      <w:r>
        <w:rPr>
          <w:rFonts w:ascii="宋体" w:hAnsi="宋体" w:eastAsia="宋体" w:cs="宋体"/>
          <w:sz w:val="24"/>
        </w:rPr>
        <w:t>-</w:t>
      </w:r>
      <w:r>
        <w:rPr>
          <w:rFonts w:hint="eastAsia" w:ascii="宋体" w:hAnsi="宋体" w:eastAsia="宋体" w:cs="宋体"/>
          <w:sz w:val="24"/>
        </w:rPr>
        <w:t>包括检测防排烟设备及防火阀的功能、对上述全面检查测试中发现的问题故障及时解决和排除、建立学校消防安全管理台账</w:t>
      </w:r>
      <w:r>
        <w:rPr>
          <w:rFonts w:ascii="宋体" w:hAnsi="宋体" w:eastAsia="宋体" w:cs="宋体"/>
          <w:sz w:val="24"/>
        </w:rPr>
        <w:t>、消防安全年度评估服务</w:t>
      </w:r>
    </w:p>
    <w:p>
      <w:pPr>
        <w:spacing w:line="360" w:lineRule="auto"/>
        <w:ind w:firstLine="42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其他商务要求：</w:t>
      </w:r>
      <w:r>
        <w:rPr>
          <w:rFonts w:hint="eastAsia" w:ascii="宋体" w:hAnsi="宋体"/>
          <w:sz w:val="24"/>
        </w:rPr>
        <w:t>参与维保施工人员必须具有作业人员上岗证书，设专人进行现场监管。</w:t>
      </w:r>
      <w:r>
        <w:rPr>
          <w:rFonts w:hint="eastAsia" w:ascii="宋体" w:hAnsi="宋体" w:eastAsia="宋体" w:cs="宋体"/>
          <w:sz w:val="24"/>
        </w:rPr>
        <w:t>乙方须配置1名充分了解甲方消防系统的工作人员，每周一、周三、周五的8：30-16:30在</w:t>
      </w:r>
      <w:r>
        <w:rPr>
          <w:rFonts w:hint="eastAsia" w:ascii="宋体" w:hAnsi="宋体"/>
          <w:sz w:val="24"/>
        </w:rPr>
        <w:t>校开展消防设施维保工作，其余时间需保证通讯畅通，确保发生故障后的应急处置时间不超过</w:t>
      </w:r>
      <w:r>
        <w:rPr>
          <w:rFonts w:ascii="宋体" w:hAnsi="宋体"/>
          <w:sz w:val="24"/>
        </w:rPr>
        <w:t>30</w:t>
      </w:r>
      <w:r>
        <w:rPr>
          <w:rFonts w:hint="eastAsia" w:ascii="宋体" w:hAnsi="宋体"/>
          <w:sz w:val="24"/>
        </w:rPr>
        <w:t>分钟。为提高维保人员的应急响应能力，乙方必须提供相应的电瓶车等校内交通工具。</w:t>
      </w:r>
    </w:p>
    <w:p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二、注意事项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1、供应商资格要求：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符合《政府采购法》要求，并且投标公司必须具有独立法人资格、具备相应产品经营资质、具有独立承担民事责任能力的专业机构，具有履行合同所必需的设备和专业技术能力。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2、询价总金额不得超过1</w:t>
      </w:r>
      <w:r>
        <w:rPr>
          <w:rFonts w:ascii="宋体" w:hAnsi="宋体" w:eastAsia="宋体" w:cs="宋体"/>
          <w:kern w:val="0"/>
          <w:sz w:val="24"/>
        </w:rPr>
        <w:t>3</w:t>
      </w:r>
      <w:r>
        <w:rPr>
          <w:rFonts w:hint="eastAsia" w:ascii="宋体" w:hAnsi="宋体" w:eastAsia="宋体" w:cs="宋体"/>
          <w:kern w:val="0"/>
          <w:sz w:val="24"/>
        </w:rPr>
        <w:t>万。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3、询价投标文件的组成（须按以下顺序装订，分别加盖公章后</w:t>
      </w:r>
      <w:r>
        <w:rPr>
          <w:rFonts w:hint="eastAsia" w:ascii="宋体" w:hAnsi="宋体" w:eastAsia="宋体" w:cs="宋体"/>
          <w:b/>
          <w:kern w:val="0"/>
          <w:sz w:val="24"/>
          <w:u w:val="single"/>
        </w:rPr>
        <w:t>妥善密封</w:t>
      </w:r>
      <w:r>
        <w:rPr>
          <w:rFonts w:hint="eastAsia" w:ascii="宋体" w:hAnsi="宋体" w:eastAsia="宋体" w:cs="宋体"/>
          <w:kern w:val="0"/>
          <w:sz w:val="24"/>
        </w:rPr>
        <w:t>。资料提供不全或未密封可能会导致无效标）。供应商需提供材料：</w:t>
      </w:r>
    </w:p>
    <w:p>
      <w:pPr>
        <w:widowControl/>
        <w:spacing w:line="360" w:lineRule="auto"/>
        <w:ind w:firstLine="240" w:firstLineChars="1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（1）维保总报价一览表。</w:t>
      </w:r>
    </w:p>
    <w:p>
      <w:pPr>
        <w:widowControl/>
        <w:spacing w:line="360" w:lineRule="auto"/>
        <w:ind w:firstLine="240" w:firstLineChars="1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（2）投标企业营业执照复印件。</w:t>
      </w:r>
    </w:p>
    <w:p>
      <w:pPr>
        <w:widowControl/>
        <w:spacing w:line="360" w:lineRule="auto"/>
        <w:ind w:firstLine="240" w:firstLineChars="1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（3）填报常用配件品牌型号价格表，详见合同附件3。</w:t>
      </w:r>
    </w:p>
    <w:p>
      <w:pPr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4、乙方派驻甲方的维保工作人员需经过甲方组织的面试，面试者与派驻者必须为同一人。</w:t>
      </w:r>
      <w:r>
        <w:rPr>
          <w:rFonts w:hint="eastAsia" w:ascii="宋体" w:hAnsi="宋体" w:eastAsia="宋体" w:cs="宋体"/>
          <w:b/>
          <w:kern w:val="0"/>
          <w:sz w:val="24"/>
        </w:rPr>
        <w:t>通过甲方面试且报价得分最高的公司为中标单位。面试未通过的人员，甲方不接受其公司报价。</w:t>
      </w:r>
      <w:r>
        <w:rPr>
          <w:rFonts w:hint="eastAsia" w:ascii="宋体" w:hAnsi="宋体" w:eastAsia="宋体" w:cs="宋体"/>
          <w:kern w:val="0"/>
          <w:sz w:val="24"/>
        </w:rPr>
        <w:t>具体面试时间等甲方另行通知。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5、询价方式及成交：投标公司应在</w:t>
      </w:r>
      <w:r>
        <w:rPr>
          <w:rFonts w:hint="eastAsia" w:ascii="宋体" w:hAnsi="宋体" w:eastAsia="宋体" w:cs="宋体"/>
          <w:b/>
          <w:kern w:val="0"/>
          <w:sz w:val="24"/>
          <w:u w:val="single"/>
        </w:rPr>
        <w:t>询价公告发布后5个工作日内</w:t>
      </w:r>
      <w:r>
        <w:rPr>
          <w:rFonts w:hint="eastAsia" w:ascii="宋体" w:hAnsi="宋体" w:eastAsia="宋体" w:cs="宋体"/>
          <w:kern w:val="0"/>
          <w:sz w:val="24"/>
        </w:rPr>
        <w:t>将询价投标文件送至学校保卫处，</w:t>
      </w:r>
      <w:r>
        <w:rPr>
          <w:rFonts w:hint="eastAsia" w:ascii="宋体" w:hAnsi="宋体" w:eastAsia="宋体" w:cs="宋体"/>
          <w:sz w:val="24"/>
        </w:rPr>
        <w:t>学校按照面试结果组织统一开标</w:t>
      </w:r>
      <w:r>
        <w:rPr>
          <w:rFonts w:hint="eastAsia" w:ascii="宋体" w:hAnsi="宋体" w:eastAsia="宋体" w:cs="宋体"/>
          <w:kern w:val="0"/>
          <w:sz w:val="24"/>
        </w:rPr>
        <w:t>，在符合采购需求、质量和服务相等的条件下，报价越低得分越高。成交报价满分为100分=常用配件报价占20%+维保总报价占80%，得分最高者为成交商。中标单位确定后，由我校电话通知。</w:t>
      </w:r>
      <w:r>
        <w:rPr>
          <w:rFonts w:hint="eastAsia" w:ascii="宋体" w:hAnsi="宋体" w:eastAsia="宋体" w:cs="宋体"/>
          <w:b/>
          <w:kern w:val="0"/>
          <w:sz w:val="24"/>
        </w:rPr>
        <w:t>投标文件送至：浙江省杭州市滨江区滨文路518号 浙江艺术职业学院保卫处 王老师 0571-87150077</w:t>
      </w:r>
      <w:r>
        <w:rPr>
          <w:rFonts w:hint="eastAsia" w:ascii="宋体" w:hAnsi="宋体" w:eastAsia="宋体" w:cs="宋体"/>
          <w:kern w:val="0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6、如对本次询价有疑问，可电话、传真等形式进行联系，联系人：王老师 电话：0571-8715</w:t>
      </w:r>
      <w:r>
        <w:rPr>
          <w:rFonts w:ascii="宋体" w:hAnsi="宋体" w:eastAsia="宋体" w:cs="宋体"/>
          <w:kern w:val="0"/>
          <w:sz w:val="24"/>
        </w:rPr>
        <w:t>0077</w:t>
      </w:r>
      <w:r>
        <w:rPr>
          <w:rFonts w:hint="eastAsia" w:ascii="宋体" w:hAnsi="宋体" w:eastAsia="宋体" w:cs="宋体"/>
          <w:kern w:val="0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7、报价单请务必注明详细规格型号、联系人及电话并加盖公章；同时请在信封上分别注明供应商名称、联系人及电话，以上项目不得缺项。型号停产更改务必请报价前联系。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</w:p>
    <w:p>
      <w:pPr>
        <w:widowControl/>
        <w:spacing w:line="360" w:lineRule="auto"/>
        <w:jc w:val="left"/>
        <w:rPr>
          <w:rStyle w:val="8"/>
        </w:rPr>
      </w:pPr>
    </w:p>
    <w:p>
      <w:pPr>
        <w:widowControl/>
        <w:spacing w:line="360" w:lineRule="auto"/>
        <w:jc w:val="left"/>
        <w:rPr>
          <w:rStyle w:val="8"/>
        </w:rPr>
      </w:pPr>
    </w:p>
    <w:p>
      <w:pPr>
        <w:widowControl/>
        <w:spacing w:line="360" w:lineRule="auto"/>
        <w:jc w:val="left"/>
        <w:rPr>
          <w:rStyle w:val="8"/>
        </w:rPr>
      </w:pPr>
    </w:p>
    <w:p>
      <w:pPr>
        <w:widowControl/>
        <w:spacing w:line="360" w:lineRule="auto"/>
        <w:jc w:val="left"/>
        <w:rPr>
          <w:rStyle w:val="8"/>
        </w:rPr>
      </w:pPr>
    </w:p>
    <w:p>
      <w:pPr>
        <w:widowControl/>
        <w:spacing w:line="360" w:lineRule="auto"/>
        <w:jc w:val="left"/>
        <w:rPr>
          <w:rStyle w:val="8"/>
        </w:rPr>
      </w:pPr>
    </w:p>
    <w:p>
      <w:pPr>
        <w:widowControl/>
        <w:spacing w:line="360" w:lineRule="auto"/>
        <w:jc w:val="left"/>
        <w:rPr>
          <w:rStyle w:val="8"/>
        </w:rPr>
      </w:pPr>
    </w:p>
    <w:p>
      <w:pPr>
        <w:widowControl/>
        <w:spacing w:line="360" w:lineRule="auto"/>
        <w:jc w:val="left"/>
        <w:rPr>
          <w:rStyle w:val="8"/>
        </w:rPr>
      </w:pPr>
    </w:p>
    <w:p>
      <w:pPr>
        <w:widowControl/>
        <w:spacing w:line="360" w:lineRule="auto"/>
        <w:jc w:val="left"/>
        <w:rPr>
          <w:rStyle w:val="8"/>
        </w:rPr>
      </w:pPr>
    </w:p>
    <w:p>
      <w:pPr>
        <w:widowControl/>
        <w:spacing w:line="360" w:lineRule="auto"/>
        <w:jc w:val="left"/>
        <w:rPr>
          <w:rStyle w:val="8"/>
        </w:rPr>
      </w:pPr>
    </w:p>
    <w:p>
      <w:pPr>
        <w:widowControl/>
        <w:spacing w:line="360" w:lineRule="auto"/>
        <w:jc w:val="left"/>
        <w:rPr>
          <w:rStyle w:val="8"/>
        </w:rPr>
      </w:pPr>
    </w:p>
    <w:p>
      <w:pPr>
        <w:widowControl/>
        <w:spacing w:line="360" w:lineRule="auto"/>
        <w:jc w:val="left"/>
        <w:rPr>
          <w:rStyle w:val="8"/>
        </w:rPr>
      </w:pPr>
    </w:p>
    <w:p>
      <w:pPr>
        <w:widowControl/>
        <w:spacing w:line="360" w:lineRule="auto"/>
        <w:jc w:val="left"/>
        <w:rPr>
          <w:rStyle w:val="8"/>
        </w:rPr>
      </w:pPr>
    </w:p>
    <w:p>
      <w:pPr>
        <w:widowControl/>
        <w:spacing w:line="360" w:lineRule="auto"/>
        <w:jc w:val="left"/>
        <w:rPr>
          <w:rStyle w:val="8"/>
        </w:rPr>
      </w:pPr>
    </w:p>
    <w:p>
      <w:pPr>
        <w:widowControl/>
        <w:spacing w:line="360" w:lineRule="auto"/>
        <w:jc w:val="left"/>
        <w:rPr>
          <w:rStyle w:val="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5688E"/>
    <w:rsid w:val="000A64E5"/>
    <w:rsid w:val="003419A5"/>
    <w:rsid w:val="00453193"/>
    <w:rsid w:val="0049723A"/>
    <w:rsid w:val="005B3AF0"/>
    <w:rsid w:val="005E7358"/>
    <w:rsid w:val="006D7B2D"/>
    <w:rsid w:val="00707ECA"/>
    <w:rsid w:val="007E4D60"/>
    <w:rsid w:val="007F52CD"/>
    <w:rsid w:val="008C7B28"/>
    <w:rsid w:val="008D0789"/>
    <w:rsid w:val="009C7D36"/>
    <w:rsid w:val="00AC0B41"/>
    <w:rsid w:val="00AC1C87"/>
    <w:rsid w:val="00B02568"/>
    <w:rsid w:val="00B42068"/>
    <w:rsid w:val="00BE5BE2"/>
    <w:rsid w:val="00C82381"/>
    <w:rsid w:val="00CF2945"/>
    <w:rsid w:val="00DC05EC"/>
    <w:rsid w:val="00E15189"/>
    <w:rsid w:val="00F84D39"/>
    <w:rsid w:val="1C977D04"/>
    <w:rsid w:val="2A144A92"/>
    <w:rsid w:val="2EF0478F"/>
    <w:rsid w:val="3D05688E"/>
    <w:rsid w:val="472B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</w:pPr>
    <w:rPr>
      <w:rFonts w:ascii="宋体" w:hAnsi="Courier New"/>
      <w:kern w:val="0"/>
    </w:rPr>
  </w:style>
  <w:style w:type="paragraph" w:styleId="3">
    <w:name w:val="Balloon Text"/>
    <w:basedOn w:val="1"/>
    <w:link w:val="13"/>
    <w:unhideWhenUsed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qFormat/>
    <w:uiPriority w:val="0"/>
    <w:rPr>
      <w:b/>
      <w:bCs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框文本 字符"/>
    <w:basedOn w:val="7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177</Words>
  <Characters>1014</Characters>
  <Lines>8</Lines>
  <Paragraphs>2</Paragraphs>
  <TotalTime>97</TotalTime>
  <ScaleCrop>false</ScaleCrop>
  <LinksUpToDate>false</LinksUpToDate>
  <CharactersWithSpaces>1189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2021-07-02T06:21:00Z</dcterms:created>
  <dc:creator>董小烈</dc:creator>
  <cp:lastModifiedBy>lenovo</cp:lastModifiedBy>
  <cp:lastPrinted>2021-07-02T07:29:00Z</cp:lastPrinted>
  <dcterms:modified xsi:type="dcterms:W3CDTF">2021-08-12T02:58:23Z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4DD6FFE8AFA244A193C6A9D754E20CE1</vt:lpwstr>
  </property>
</Properties>
</file>