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923C7">
      <w:pPr>
        <w:jc w:val="center"/>
        <w:rPr>
          <w:rFonts w:hint="default" w:ascii="宋体" w:hAnsi="宋体"/>
          <w:b/>
          <w:sz w:val="36"/>
          <w:szCs w:val="36"/>
          <w:lang w:val="en-US"/>
        </w:rPr>
      </w:pPr>
      <w:bookmarkStart w:id="0" w:name="_Toc30047"/>
      <w:bookmarkStart w:id="1" w:name="_Toc17984"/>
      <w:bookmarkStart w:id="2" w:name="_Toc450840085"/>
      <w:r>
        <w:rPr>
          <w:rFonts w:hint="eastAsia" w:ascii="宋体" w:hAnsi="宋体"/>
          <w:b/>
          <w:sz w:val="36"/>
          <w:szCs w:val="36"/>
        </w:rPr>
        <w:t>浙江艺术职业学院</w:t>
      </w:r>
      <w:r>
        <w:rPr>
          <w:rFonts w:hint="eastAsia"/>
          <w:b/>
          <w:sz w:val="36"/>
          <w:szCs w:val="36"/>
          <w:lang w:val="en-US" w:eastAsia="zh-CN"/>
        </w:rPr>
        <w:t>关于公开征集军训服装供应商的公告</w:t>
      </w:r>
    </w:p>
    <w:p w14:paraId="209AC0F8">
      <w:pPr>
        <w:pStyle w:val="14"/>
        <w:spacing w:line="360" w:lineRule="auto"/>
        <w:ind w:firstLine="0"/>
        <w:rPr>
          <w:rFonts w:hint="eastAsia"/>
          <w:sz w:val="21"/>
        </w:rPr>
      </w:pPr>
      <w:r>
        <w:rPr>
          <w:rFonts w:hint="eastAsia"/>
          <w:sz w:val="21"/>
        </w:rPr>
        <w:t>各供应商：</w:t>
      </w:r>
    </w:p>
    <w:p w14:paraId="147D3DE2">
      <w:pPr>
        <w:pStyle w:val="14"/>
        <w:spacing w:line="360" w:lineRule="auto"/>
        <w:rPr>
          <w:rFonts w:hint="eastAsia"/>
          <w:sz w:val="21"/>
        </w:rPr>
      </w:pPr>
      <w:r>
        <w:rPr>
          <w:rFonts w:hint="eastAsia" w:ascii="宋体" w:hAnsi="宋体"/>
          <w:spacing w:val="-6"/>
          <w:sz w:val="21"/>
          <w:szCs w:val="21"/>
        </w:rPr>
        <w:t>根据相关法律法规规定，现就浙江艺术职业学院学生</w:t>
      </w:r>
      <w:r>
        <w:rPr>
          <w:rFonts w:hint="eastAsia" w:ascii="宋体" w:hAnsi="宋体"/>
          <w:b/>
          <w:bCs/>
          <w:spacing w:val="-6"/>
          <w:sz w:val="21"/>
          <w:szCs w:val="21"/>
        </w:rPr>
        <w:t>军训服装</w:t>
      </w:r>
      <w:r>
        <w:rPr>
          <w:rFonts w:hint="eastAsia" w:hAnsi="宋体"/>
          <w:spacing w:val="-6"/>
          <w:sz w:val="21"/>
          <w:szCs w:val="21"/>
          <w:lang w:val="en-US" w:eastAsia="zh-CN"/>
        </w:rPr>
        <w:t>供应商进行公开征集</w:t>
      </w:r>
      <w:r>
        <w:rPr>
          <w:rFonts w:hint="eastAsia" w:hAnsi="宋体"/>
          <w:spacing w:val="-6"/>
          <w:sz w:val="21"/>
          <w:szCs w:val="21"/>
          <w:lang w:eastAsia="zh-CN"/>
        </w:rPr>
        <w:t>，</w:t>
      </w:r>
      <w:r>
        <w:rPr>
          <w:rFonts w:hint="eastAsia" w:hAnsi="宋体"/>
          <w:spacing w:val="-6"/>
          <w:sz w:val="21"/>
          <w:szCs w:val="21"/>
          <w:lang w:val="en-US" w:eastAsia="zh-CN"/>
        </w:rPr>
        <w:t>采购数量预计3900套</w:t>
      </w:r>
      <w:r>
        <w:rPr>
          <w:rFonts w:hint="eastAsia" w:ascii="宋体" w:hAnsi="宋体"/>
          <w:spacing w:val="-6"/>
          <w:sz w:val="21"/>
          <w:szCs w:val="21"/>
        </w:rPr>
        <w:t>。</w:t>
      </w:r>
      <w:r>
        <w:rPr>
          <w:rFonts w:hint="eastAsia"/>
          <w:sz w:val="21"/>
        </w:rPr>
        <w:t>请供应商仔细阅读我方需求清单及注意事项，并提供一次性报价（不得更改）。</w:t>
      </w:r>
    </w:p>
    <w:bookmarkEnd w:id="0"/>
    <w:p w14:paraId="2E1F91E6">
      <w:pPr>
        <w:pStyle w:val="3"/>
        <w:keepNext/>
        <w:keepLines/>
        <w:pageBreakBefore w:val="0"/>
        <w:widowControl w:val="0"/>
        <w:tabs>
          <w:tab w:val="left" w:pos="432"/>
        </w:tabs>
        <w:kinsoku/>
        <w:wordWrap/>
        <w:overflowPunct/>
        <w:topLinePunct w:val="0"/>
        <w:autoSpaceDE/>
        <w:autoSpaceDN/>
        <w:bidi w:val="0"/>
        <w:adjustRightInd w:val="0"/>
        <w:snapToGrid w:val="0"/>
        <w:ind w:firstLine="422" w:firstLineChars="200"/>
        <w:jc w:val="both"/>
        <w:textAlignment w:val="auto"/>
        <w:rPr>
          <w:rFonts w:hint="eastAsia" w:ascii="宋体" w:hAnsi="宋体" w:eastAsia="宋体" w:cs="宋体"/>
          <w:sz w:val="21"/>
          <w:szCs w:val="21"/>
        </w:rPr>
      </w:pPr>
      <w:bookmarkStart w:id="3" w:name="_Toc9495"/>
      <w:bookmarkStart w:id="4" w:name="_Toc16203"/>
      <w:bookmarkStart w:id="5" w:name="_Toc23621"/>
      <w:bookmarkStart w:id="6" w:name="_Toc450840086"/>
      <w:bookmarkStart w:id="7" w:name="_Toc23976"/>
      <w:r>
        <w:rPr>
          <w:rFonts w:hint="eastAsia" w:ascii="宋体" w:hAnsi="宋体" w:eastAsia="宋体" w:cs="宋体"/>
          <w:sz w:val="21"/>
          <w:szCs w:val="21"/>
        </w:rPr>
        <w:t>一、采购清单及技术要求</w:t>
      </w:r>
      <w:bookmarkEnd w:id="3"/>
    </w:p>
    <w:tbl>
      <w:tblPr>
        <w:tblStyle w:val="4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1060"/>
        <w:gridCol w:w="604"/>
        <w:gridCol w:w="606"/>
        <w:gridCol w:w="7086"/>
      </w:tblGrid>
      <w:tr w14:paraId="7EDA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1" w:type="pct"/>
            <w:tcBorders>
              <w:tl2br w:val="nil"/>
              <w:tr2bl w:val="nil"/>
            </w:tcBorders>
            <w:vAlign w:val="center"/>
          </w:tcPr>
          <w:p w14:paraId="0C2CE705">
            <w:pPr>
              <w:spacing w:line="240" w:lineRule="auto"/>
              <w:ind w:firstLine="0" w:firstLineChars="0"/>
              <w:jc w:val="center"/>
              <w:rPr>
                <w:rFonts w:hint="eastAsia" w:ascii="宋体" w:hAnsi="宋体" w:eastAsia="宋体" w:cs="宋体"/>
                <w:b/>
                <w:bCs/>
                <w:sz w:val="21"/>
                <w:szCs w:val="21"/>
                <w:shd w:val="solid" w:color="FFFFFF" w:fill="FFFFFF"/>
              </w:rPr>
            </w:pPr>
            <w:r>
              <w:rPr>
                <w:rFonts w:hint="eastAsia" w:ascii="宋体" w:hAnsi="宋体" w:eastAsia="宋体" w:cs="宋体"/>
                <w:b/>
                <w:bCs/>
                <w:sz w:val="21"/>
                <w:szCs w:val="21"/>
                <w:shd w:val="solid" w:color="FFFFFF" w:fill="FFFFFF"/>
              </w:rPr>
              <w:t>序号</w:t>
            </w:r>
          </w:p>
        </w:tc>
        <w:tc>
          <w:tcPr>
            <w:tcW w:w="532" w:type="pct"/>
            <w:tcBorders>
              <w:tl2br w:val="nil"/>
              <w:tr2bl w:val="nil"/>
            </w:tcBorders>
            <w:vAlign w:val="center"/>
          </w:tcPr>
          <w:p w14:paraId="31A762B7">
            <w:pPr>
              <w:spacing w:line="240" w:lineRule="auto"/>
              <w:ind w:firstLine="0" w:firstLineChars="0"/>
              <w:jc w:val="center"/>
              <w:rPr>
                <w:rFonts w:hint="eastAsia" w:ascii="宋体" w:hAnsi="宋体" w:eastAsia="宋体" w:cs="宋体"/>
                <w:b/>
                <w:bCs/>
                <w:sz w:val="21"/>
                <w:szCs w:val="21"/>
                <w:shd w:val="solid" w:color="FFFFFF" w:fill="FFFFFF"/>
              </w:rPr>
            </w:pPr>
            <w:r>
              <w:rPr>
                <w:rFonts w:hint="eastAsia" w:ascii="宋体" w:hAnsi="宋体" w:eastAsia="宋体" w:cs="宋体"/>
                <w:b/>
                <w:bCs/>
                <w:sz w:val="21"/>
                <w:szCs w:val="21"/>
                <w:shd w:val="solid" w:color="FFFFFF" w:fill="FFFFFF"/>
              </w:rPr>
              <w:t>名称</w:t>
            </w:r>
          </w:p>
        </w:tc>
        <w:tc>
          <w:tcPr>
            <w:tcW w:w="303" w:type="pct"/>
            <w:tcBorders>
              <w:tl2br w:val="nil"/>
              <w:tr2bl w:val="nil"/>
            </w:tcBorders>
            <w:vAlign w:val="center"/>
          </w:tcPr>
          <w:p w14:paraId="7D82CD49">
            <w:pPr>
              <w:spacing w:line="240" w:lineRule="auto"/>
              <w:ind w:firstLine="0" w:firstLineChars="0"/>
              <w:jc w:val="center"/>
              <w:rPr>
                <w:rFonts w:hint="eastAsia" w:ascii="宋体" w:hAnsi="宋体" w:eastAsia="宋体" w:cs="宋体"/>
                <w:b/>
                <w:bCs/>
                <w:sz w:val="21"/>
                <w:szCs w:val="21"/>
                <w:shd w:val="solid" w:color="FFFFFF" w:fill="FFFFFF"/>
              </w:rPr>
            </w:pPr>
            <w:r>
              <w:rPr>
                <w:rFonts w:hint="eastAsia" w:ascii="宋体" w:hAnsi="宋体" w:eastAsia="宋体" w:cs="宋体"/>
                <w:b/>
                <w:bCs/>
                <w:sz w:val="21"/>
                <w:szCs w:val="21"/>
                <w:shd w:val="solid" w:color="FFFFFF" w:fill="FFFFFF"/>
              </w:rPr>
              <w:t>数量</w:t>
            </w:r>
          </w:p>
        </w:tc>
        <w:tc>
          <w:tcPr>
            <w:tcW w:w="304" w:type="pct"/>
            <w:tcBorders>
              <w:tl2br w:val="nil"/>
              <w:tr2bl w:val="nil"/>
            </w:tcBorders>
            <w:vAlign w:val="center"/>
          </w:tcPr>
          <w:p w14:paraId="1E0A5C50">
            <w:pPr>
              <w:spacing w:line="240" w:lineRule="auto"/>
              <w:ind w:firstLine="0" w:firstLineChars="0"/>
              <w:jc w:val="center"/>
              <w:rPr>
                <w:rFonts w:hint="eastAsia" w:ascii="宋体" w:hAnsi="宋体" w:eastAsia="宋体" w:cs="宋体"/>
                <w:b/>
                <w:bCs/>
                <w:sz w:val="21"/>
                <w:szCs w:val="21"/>
                <w:shd w:val="solid" w:color="FFFFFF" w:fill="FFFFFF"/>
              </w:rPr>
            </w:pPr>
            <w:r>
              <w:rPr>
                <w:rFonts w:hint="eastAsia" w:ascii="宋体" w:hAnsi="宋体" w:eastAsia="宋体" w:cs="宋体"/>
                <w:b/>
                <w:bCs/>
                <w:sz w:val="21"/>
                <w:szCs w:val="21"/>
                <w:shd w:val="solid" w:color="FFFFFF" w:fill="FFFFFF"/>
              </w:rPr>
              <w:t>单位</w:t>
            </w:r>
          </w:p>
        </w:tc>
        <w:tc>
          <w:tcPr>
            <w:tcW w:w="3557" w:type="pct"/>
            <w:tcBorders>
              <w:tl2br w:val="nil"/>
              <w:tr2bl w:val="nil"/>
            </w:tcBorders>
            <w:vAlign w:val="center"/>
          </w:tcPr>
          <w:p w14:paraId="0E842708">
            <w:pPr>
              <w:spacing w:line="240" w:lineRule="auto"/>
              <w:ind w:firstLine="0" w:firstLineChars="0"/>
              <w:jc w:val="center"/>
              <w:rPr>
                <w:rFonts w:hint="eastAsia" w:ascii="宋体" w:hAnsi="宋体" w:eastAsia="宋体" w:cs="宋体"/>
                <w:b/>
                <w:bCs/>
                <w:sz w:val="21"/>
                <w:szCs w:val="21"/>
                <w:shd w:val="solid" w:color="FFFFFF" w:fill="FFFFFF"/>
              </w:rPr>
            </w:pPr>
            <w:r>
              <w:rPr>
                <w:rFonts w:hint="eastAsia" w:ascii="宋体" w:hAnsi="宋体" w:eastAsia="宋体" w:cs="宋体"/>
                <w:b/>
                <w:bCs/>
                <w:sz w:val="21"/>
                <w:szCs w:val="21"/>
                <w:shd w:val="solid" w:color="FFFFFF" w:fill="FFFFFF"/>
              </w:rPr>
              <w:t>要求</w:t>
            </w:r>
          </w:p>
        </w:tc>
      </w:tr>
      <w:tr w14:paraId="09CE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1" w:type="pct"/>
            <w:tcBorders>
              <w:tl2br w:val="nil"/>
              <w:tr2bl w:val="nil"/>
            </w:tcBorders>
            <w:vAlign w:val="center"/>
          </w:tcPr>
          <w:p w14:paraId="1018BFEC">
            <w:pPr>
              <w:ind w:firstLine="0" w:firstLineChars="0"/>
              <w:jc w:val="center"/>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1</w:t>
            </w:r>
          </w:p>
        </w:tc>
        <w:tc>
          <w:tcPr>
            <w:tcW w:w="532" w:type="pct"/>
            <w:tcBorders>
              <w:tl2br w:val="nil"/>
              <w:tr2bl w:val="nil"/>
            </w:tcBorders>
            <w:vAlign w:val="center"/>
          </w:tcPr>
          <w:p w14:paraId="208776C3">
            <w:pPr>
              <w:ind w:firstLine="0" w:firstLineChars="0"/>
              <w:jc w:val="center"/>
              <w:rPr>
                <w:rFonts w:hint="eastAsia" w:ascii="宋体" w:hAnsi="宋体" w:eastAsia="宋体" w:cs="宋体"/>
                <w:bCs/>
                <w:sz w:val="21"/>
                <w:szCs w:val="21"/>
                <w:shd w:val="solid" w:color="FFFFFF" w:fill="FFFFFF"/>
              </w:rPr>
            </w:pPr>
            <w:r>
              <w:rPr>
                <w:rFonts w:hint="eastAsia" w:ascii="宋体" w:hAnsi="宋体" w:eastAsia="宋体" w:cs="宋体"/>
                <w:bCs/>
                <w:sz w:val="21"/>
                <w:szCs w:val="21"/>
                <w:shd w:val="solid" w:color="FFFFFF" w:fill="FFFFFF"/>
              </w:rPr>
              <w:t>军训服</w:t>
            </w:r>
          </w:p>
          <w:p w14:paraId="07E3C8E5">
            <w:pPr>
              <w:ind w:firstLine="0" w:firstLineChars="0"/>
              <w:jc w:val="center"/>
              <w:rPr>
                <w:rFonts w:hint="eastAsia" w:ascii="宋体" w:hAnsi="宋体" w:eastAsia="宋体" w:cs="宋体"/>
                <w:sz w:val="21"/>
                <w:szCs w:val="21"/>
                <w:shd w:val="solid" w:color="FFFFFF" w:fill="FFFFFF"/>
              </w:rPr>
            </w:pPr>
            <w:r>
              <w:rPr>
                <w:rFonts w:hint="eastAsia" w:ascii="宋体" w:hAnsi="宋体" w:eastAsia="宋体" w:cs="宋体"/>
                <w:bCs/>
                <w:sz w:val="21"/>
                <w:szCs w:val="21"/>
                <w:shd w:val="solid" w:color="FFFFFF" w:fill="FFFFFF"/>
              </w:rPr>
              <w:t>（包含衣服、裤子）</w:t>
            </w:r>
          </w:p>
        </w:tc>
        <w:tc>
          <w:tcPr>
            <w:tcW w:w="303" w:type="pct"/>
            <w:tcBorders>
              <w:tl2br w:val="nil"/>
              <w:tr2bl w:val="nil"/>
            </w:tcBorders>
            <w:vAlign w:val="center"/>
          </w:tcPr>
          <w:p w14:paraId="489EB98E">
            <w:pPr>
              <w:ind w:firstLine="0" w:firstLineChars="0"/>
              <w:jc w:val="center"/>
              <w:rPr>
                <w:rFonts w:hint="eastAsia" w:ascii="宋体" w:hAnsi="宋体" w:eastAsia="宋体" w:cs="宋体"/>
                <w:sz w:val="21"/>
                <w:szCs w:val="21"/>
                <w:shd w:val="solid" w:color="FFFFFF" w:fill="FFFFFF"/>
              </w:rPr>
            </w:pPr>
            <w:r>
              <w:rPr>
                <w:rFonts w:hint="eastAsia" w:ascii="宋体" w:hAnsi="宋体" w:eastAsia="宋体" w:cs="宋体"/>
                <w:bCs/>
                <w:sz w:val="21"/>
                <w:szCs w:val="21"/>
                <w:shd w:val="solid" w:color="FFFFFF" w:fill="FFFFFF"/>
              </w:rPr>
              <w:t xml:space="preserve">1 </w:t>
            </w:r>
          </w:p>
        </w:tc>
        <w:tc>
          <w:tcPr>
            <w:tcW w:w="304" w:type="pct"/>
            <w:tcBorders>
              <w:tl2br w:val="nil"/>
              <w:tr2bl w:val="nil"/>
            </w:tcBorders>
            <w:vAlign w:val="center"/>
          </w:tcPr>
          <w:p w14:paraId="0C41578D">
            <w:pPr>
              <w:ind w:firstLine="0" w:firstLineChars="0"/>
              <w:jc w:val="center"/>
              <w:rPr>
                <w:rFonts w:hint="eastAsia" w:ascii="宋体" w:hAnsi="宋体" w:eastAsia="宋体" w:cs="宋体"/>
                <w:sz w:val="21"/>
                <w:szCs w:val="21"/>
                <w:shd w:val="solid" w:color="FFFFFF" w:fill="FFFFFF"/>
              </w:rPr>
            </w:pPr>
            <w:r>
              <w:rPr>
                <w:rFonts w:hint="eastAsia" w:ascii="宋体" w:hAnsi="宋体" w:eastAsia="宋体" w:cs="宋体"/>
                <w:bCs/>
                <w:sz w:val="21"/>
                <w:szCs w:val="21"/>
                <w:shd w:val="solid" w:color="FFFFFF" w:fill="FFFFFF"/>
              </w:rPr>
              <w:t>套</w:t>
            </w:r>
          </w:p>
        </w:tc>
        <w:tc>
          <w:tcPr>
            <w:tcW w:w="3557" w:type="pct"/>
            <w:tcBorders>
              <w:tl2br w:val="nil"/>
              <w:tr2bl w:val="nil"/>
            </w:tcBorders>
            <w:vAlign w:val="center"/>
          </w:tcPr>
          <w:p w14:paraId="41C88354">
            <w:pPr>
              <w:ind w:firstLine="0" w:firstLineChars="0"/>
              <w:jc w:val="left"/>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1.产品符合GB 18401-2010（B类）和GB/T23328-2009机织学生服（优等品）标准；</w:t>
            </w:r>
          </w:p>
          <w:p w14:paraId="446315D1">
            <w:pPr>
              <w:ind w:firstLine="0" w:firstLineChars="0"/>
              <w:jc w:val="left"/>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2.面料含棉37%以上；</w:t>
            </w:r>
          </w:p>
          <w:p w14:paraId="2848C6C6">
            <w:pPr>
              <w:ind w:firstLine="0" w:firstLineChars="0"/>
              <w:jc w:val="left"/>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3.织物平方米重量：180-185g/㎡；</w:t>
            </w:r>
          </w:p>
          <w:p w14:paraId="0AFE5739">
            <w:pPr>
              <w:ind w:firstLine="0" w:firstLineChars="0"/>
              <w:jc w:val="left"/>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4.耐汗渍、耐水、耐洗、耐干摩擦色牢度达到4级（含）以上；</w:t>
            </w:r>
          </w:p>
          <w:p w14:paraId="5A64EF83">
            <w:pPr>
              <w:ind w:firstLine="0" w:firstLineChars="0"/>
              <w:jc w:val="left"/>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5.裤后裆缝接缝强力≥300N；</w:t>
            </w:r>
          </w:p>
          <w:p w14:paraId="6D454B34">
            <w:pPr>
              <w:ind w:firstLine="0" w:firstLineChars="0"/>
              <w:jc w:val="left"/>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6.纱支：21支（±1）、织物密度：径向≥414根/10cm，纬向≥191根/10cm；</w:t>
            </w:r>
          </w:p>
          <w:p w14:paraId="16630932">
            <w:pPr>
              <w:ind w:firstLine="0" w:firstLineChars="0"/>
              <w:jc w:val="left"/>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7.水洗尺寸变化率胸围、衣长、裤长、腰围均不高于1.2%；</w:t>
            </w:r>
          </w:p>
          <w:p w14:paraId="70648E04">
            <w:pPr>
              <w:ind w:firstLine="0" w:firstLineChars="0"/>
              <w:jc w:val="left"/>
              <w:rPr>
                <w:rFonts w:hint="eastAsia" w:ascii="宋体" w:hAnsi="宋体" w:eastAsia="宋体" w:cs="宋体"/>
                <w:spacing w:val="-4"/>
                <w:sz w:val="21"/>
                <w:szCs w:val="21"/>
                <w:shd w:val="solid" w:color="FFFFFF" w:fill="FFFFFF"/>
              </w:rPr>
            </w:pPr>
            <w:r>
              <w:rPr>
                <w:rFonts w:hint="eastAsia" w:ascii="宋体" w:hAnsi="宋体" w:eastAsia="宋体" w:cs="宋体"/>
                <w:spacing w:val="-4"/>
                <w:sz w:val="21"/>
                <w:szCs w:val="21"/>
                <w:shd w:val="solid" w:color="FFFFFF" w:fill="FFFFFF"/>
              </w:rPr>
              <w:t>8.起毛起球等级达到4级；</w:t>
            </w:r>
          </w:p>
          <w:p w14:paraId="5CA91AE6">
            <w:pPr>
              <w:ind w:firstLine="0" w:firstLineChars="0"/>
              <w:jc w:val="left"/>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9.拉链平拉强力不低于490N，上止强力不低于232N，拉链平直度≤3mm，开尾平拉强力不低于194N；</w:t>
            </w:r>
          </w:p>
          <w:p w14:paraId="5E79D5AD">
            <w:pPr>
              <w:ind w:firstLine="0" w:firstLineChars="0"/>
              <w:jc w:val="left"/>
              <w:rPr>
                <w:rFonts w:hint="eastAsia" w:ascii="宋体" w:hAnsi="宋体" w:eastAsia="宋体" w:cs="宋体"/>
                <w:sz w:val="21"/>
                <w:szCs w:val="21"/>
                <w:highlight w:val="yellow"/>
                <w:shd w:val="solid" w:color="FFFFFF" w:fill="FFFFFF"/>
              </w:rPr>
            </w:pPr>
            <w:r>
              <w:rPr>
                <w:rFonts w:hint="eastAsia" w:ascii="宋体" w:hAnsi="宋体" w:eastAsia="宋体" w:cs="宋体"/>
                <w:sz w:val="21"/>
                <w:szCs w:val="21"/>
                <w:shd w:val="solid" w:color="FFFFFF" w:fill="FFFFFF"/>
              </w:rPr>
              <w:t>10.款色：</w:t>
            </w:r>
            <w:r>
              <w:rPr>
                <w:rFonts w:hint="eastAsia" w:ascii="宋体" w:hAnsi="宋体" w:eastAsia="宋体" w:cs="宋体"/>
                <w:color w:val="C00000"/>
                <w:sz w:val="21"/>
                <w:szCs w:val="21"/>
                <w:highlight w:val="yellow"/>
                <w:shd w:val="solid" w:color="FFFFFF" w:fill="FFFFFF"/>
              </w:rPr>
              <w:t>提供97式迷彩服；</w:t>
            </w:r>
          </w:p>
          <w:p w14:paraId="03072BD0">
            <w:pPr>
              <w:ind w:firstLine="0" w:firstLineChars="0"/>
              <w:jc w:val="left"/>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11.缝制要求：</w:t>
            </w:r>
          </w:p>
          <w:p w14:paraId="4528757F">
            <w:pPr>
              <w:ind w:firstLine="0" w:firstLineChars="0"/>
              <w:jc w:val="left"/>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（1）针距：12针∕≤3厘米，领子、反门襟切≤0.4厘米，边口回针不少于5针；</w:t>
            </w:r>
          </w:p>
          <w:p w14:paraId="3C30660D">
            <w:pPr>
              <w:ind w:firstLine="0" w:firstLineChars="0"/>
              <w:jc w:val="left"/>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（2）线迹：清晰、美观底面线松紧适宜、正面无反线，反面不出套；</w:t>
            </w:r>
          </w:p>
          <w:p w14:paraId="6A062BE5">
            <w:pPr>
              <w:ind w:firstLine="0" w:firstLineChars="0"/>
              <w:jc w:val="left"/>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（3）缝制要求：整齐、牢固、平服、起落针处有回针，接线无双轨，链式线迹不允许跳针，接线、缝头宽窄一致，缝头大0.5厘米。</w:t>
            </w:r>
          </w:p>
        </w:tc>
      </w:tr>
      <w:tr w14:paraId="6185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1" w:type="pct"/>
            <w:tcBorders>
              <w:tl2br w:val="nil"/>
              <w:tr2bl w:val="nil"/>
            </w:tcBorders>
            <w:vAlign w:val="center"/>
          </w:tcPr>
          <w:p w14:paraId="5ED8932D">
            <w:pPr>
              <w:ind w:firstLine="0" w:firstLineChars="0"/>
              <w:jc w:val="center"/>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2</w:t>
            </w:r>
          </w:p>
        </w:tc>
        <w:tc>
          <w:tcPr>
            <w:tcW w:w="532" w:type="pct"/>
            <w:tcBorders>
              <w:tl2br w:val="nil"/>
              <w:tr2bl w:val="nil"/>
            </w:tcBorders>
            <w:vAlign w:val="center"/>
          </w:tcPr>
          <w:p w14:paraId="359320C1">
            <w:pPr>
              <w:ind w:firstLine="0" w:firstLineChars="0"/>
              <w:jc w:val="center"/>
              <w:rPr>
                <w:rFonts w:hint="eastAsia" w:ascii="宋体" w:hAnsi="宋体" w:eastAsia="宋体" w:cs="宋体"/>
                <w:sz w:val="21"/>
                <w:szCs w:val="21"/>
                <w:shd w:val="solid" w:color="FFFFFF" w:fill="FFFFFF"/>
              </w:rPr>
            </w:pPr>
            <w:r>
              <w:rPr>
                <w:rFonts w:hint="eastAsia" w:ascii="宋体" w:hAnsi="宋体" w:eastAsia="宋体" w:cs="宋体"/>
                <w:bCs/>
                <w:sz w:val="21"/>
                <w:szCs w:val="21"/>
                <w:shd w:val="solid" w:color="FFFFFF" w:fill="FFFFFF"/>
              </w:rPr>
              <w:t>军训短袖T恤</w:t>
            </w:r>
          </w:p>
        </w:tc>
        <w:tc>
          <w:tcPr>
            <w:tcW w:w="303" w:type="pct"/>
            <w:tcBorders>
              <w:tl2br w:val="nil"/>
              <w:tr2bl w:val="nil"/>
            </w:tcBorders>
            <w:vAlign w:val="center"/>
          </w:tcPr>
          <w:p w14:paraId="685C6C2B">
            <w:pPr>
              <w:ind w:firstLine="0" w:firstLineChars="0"/>
              <w:jc w:val="center"/>
              <w:rPr>
                <w:rFonts w:hint="eastAsia" w:ascii="宋体" w:hAnsi="宋体" w:eastAsia="宋体" w:cs="宋体"/>
                <w:sz w:val="21"/>
                <w:szCs w:val="21"/>
                <w:shd w:val="solid" w:color="FFFFFF" w:fill="FFFFFF"/>
                <w:lang w:eastAsia="zh-CN"/>
              </w:rPr>
            </w:pPr>
            <w:r>
              <w:rPr>
                <w:rFonts w:hint="eastAsia" w:ascii="宋体" w:hAnsi="宋体" w:eastAsia="宋体" w:cs="宋体"/>
                <w:bCs/>
                <w:sz w:val="21"/>
                <w:szCs w:val="21"/>
                <w:shd w:val="solid" w:color="FFFFFF" w:fill="FFFFFF"/>
                <w:lang w:val="en-US" w:eastAsia="zh-CN"/>
              </w:rPr>
              <w:t>1</w:t>
            </w:r>
          </w:p>
        </w:tc>
        <w:tc>
          <w:tcPr>
            <w:tcW w:w="304" w:type="pct"/>
            <w:tcBorders>
              <w:tl2br w:val="nil"/>
              <w:tr2bl w:val="nil"/>
            </w:tcBorders>
            <w:vAlign w:val="center"/>
          </w:tcPr>
          <w:p w14:paraId="3CAEA894">
            <w:pPr>
              <w:ind w:firstLine="0" w:firstLineChars="0"/>
              <w:jc w:val="center"/>
              <w:rPr>
                <w:rFonts w:hint="eastAsia" w:ascii="宋体" w:hAnsi="宋体" w:eastAsia="宋体" w:cs="宋体"/>
                <w:sz w:val="21"/>
                <w:szCs w:val="21"/>
                <w:shd w:val="solid" w:color="FFFFFF" w:fill="FFFFFF"/>
              </w:rPr>
            </w:pPr>
            <w:r>
              <w:rPr>
                <w:rFonts w:hint="eastAsia" w:ascii="宋体" w:hAnsi="宋体" w:eastAsia="宋体" w:cs="宋体"/>
                <w:bCs/>
                <w:sz w:val="21"/>
                <w:szCs w:val="21"/>
                <w:shd w:val="solid" w:color="FFFFFF" w:fill="FFFFFF"/>
              </w:rPr>
              <w:t>件</w:t>
            </w:r>
          </w:p>
        </w:tc>
        <w:tc>
          <w:tcPr>
            <w:tcW w:w="3557" w:type="pct"/>
            <w:tcBorders>
              <w:tl2br w:val="nil"/>
              <w:tr2bl w:val="nil"/>
            </w:tcBorders>
            <w:vAlign w:val="center"/>
          </w:tcPr>
          <w:p w14:paraId="13861261">
            <w:pPr>
              <w:ind w:firstLine="0" w:firstLineChars="0"/>
              <w:jc w:val="left"/>
              <w:rPr>
                <w:rFonts w:hint="eastAsia" w:ascii="宋体" w:hAnsi="宋体" w:eastAsia="宋体" w:cs="宋体"/>
                <w:bCs/>
                <w:sz w:val="21"/>
                <w:szCs w:val="21"/>
                <w:shd w:val="solid" w:color="FFFFFF" w:fill="FFFFFF"/>
              </w:rPr>
            </w:pPr>
            <w:r>
              <w:rPr>
                <w:rFonts w:hint="eastAsia" w:ascii="宋体" w:hAnsi="宋体" w:eastAsia="宋体" w:cs="宋体"/>
                <w:bCs/>
                <w:sz w:val="21"/>
                <w:szCs w:val="21"/>
                <w:shd w:val="solid" w:color="FFFFFF" w:fill="FFFFFF"/>
              </w:rPr>
              <w:t>1</w:t>
            </w:r>
            <w:r>
              <w:rPr>
                <w:rFonts w:hint="eastAsia" w:ascii="宋体" w:hAnsi="宋体" w:eastAsia="宋体" w:cs="宋体"/>
                <w:sz w:val="21"/>
                <w:szCs w:val="21"/>
                <w:shd w:val="solid" w:color="FFFFFF" w:fill="FFFFFF"/>
              </w:rPr>
              <w:t>.</w:t>
            </w:r>
            <w:r>
              <w:rPr>
                <w:rFonts w:hint="eastAsia" w:ascii="宋体" w:hAnsi="宋体" w:eastAsia="宋体" w:cs="宋体"/>
                <w:bCs/>
                <w:sz w:val="21"/>
                <w:szCs w:val="21"/>
                <w:shd w:val="solid" w:color="FFFFFF" w:fill="FFFFFF"/>
              </w:rPr>
              <w:t>面料：</w:t>
            </w:r>
          </w:p>
          <w:p w14:paraId="197BDA33">
            <w:pPr>
              <w:ind w:firstLine="0" w:firstLineChars="0"/>
              <w:jc w:val="left"/>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（1）含棉100%的针织面料；</w:t>
            </w:r>
          </w:p>
          <w:p w14:paraId="3F6E8A87">
            <w:pPr>
              <w:ind w:firstLine="0" w:firstLineChars="0"/>
              <w:jc w:val="left"/>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（2）纱支：22支（±1），密度直向≥105圈/5cm，横向≥67圈/5cm；</w:t>
            </w:r>
          </w:p>
          <w:p w14:paraId="0EC53922">
            <w:pPr>
              <w:ind w:firstLine="0" w:firstLineChars="0"/>
              <w:jc w:val="left"/>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（3）织物平方米重量：≥180g/㎡；</w:t>
            </w:r>
          </w:p>
          <w:p w14:paraId="3F2D89E5">
            <w:pPr>
              <w:ind w:firstLine="0" w:firstLineChars="0"/>
              <w:jc w:val="left"/>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（4）起球等级达到3.5级；</w:t>
            </w:r>
          </w:p>
          <w:p w14:paraId="510FE70A">
            <w:pPr>
              <w:ind w:firstLine="0" w:firstLineChars="0"/>
              <w:jc w:val="left"/>
              <w:rPr>
                <w:rFonts w:hint="eastAsia" w:ascii="宋体" w:hAnsi="宋体" w:eastAsia="宋体" w:cs="宋体"/>
                <w:bCs/>
                <w:sz w:val="21"/>
                <w:szCs w:val="21"/>
                <w:shd w:val="solid" w:color="FFFFFF" w:fill="FFFFFF"/>
              </w:rPr>
            </w:pPr>
            <w:r>
              <w:rPr>
                <w:rFonts w:hint="eastAsia" w:ascii="宋体" w:hAnsi="宋体" w:eastAsia="宋体" w:cs="宋体"/>
                <w:bCs/>
                <w:sz w:val="21"/>
                <w:szCs w:val="21"/>
                <w:shd w:val="solid" w:color="FFFFFF" w:fill="FFFFFF"/>
              </w:rPr>
              <w:t>（5）耐汗渍、耐水、耐干摩擦色牢度达到4-5级，耐皂洗色牢度达到变色4级、沾色4-5级；</w:t>
            </w:r>
          </w:p>
          <w:p w14:paraId="6A1F4418">
            <w:pPr>
              <w:ind w:firstLine="0" w:firstLineChars="0"/>
              <w:jc w:val="left"/>
              <w:rPr>
                <w:rFonts w:hint="eastAsia" w:ascii="宋体" w:hAnsi="宋体" w:eastAsia="宋体" w:cs="宋体"/>
                <w:bCs/>
                <w:sz w:val="21"/>
                <w:szCs w:val="21"/>
                <w:shd w:val="solid" w:color="FFFFFF" w:fill="FFFFFF"/>
              </w:rPr>
            </w:pPr>
            <w:r>
              <w:rPr>
                <w:rFonts w:hint="eastAsia" w:ascii="宋体" w:hAnsi="宋体" w:eastAsia="宋体" w:cs="宋体"/>
                <w:bCs/>
                <w:sz w:val="21"/>
                <w:szCs w:val="21"/>
                <w:shd w:val="solid" w:color="FFFFFF" w:fill="FFFFFF"/>
              </w:rPr>
              <w:t>2.颜色：同军训服一致；</w:t>
            </w:r>
          </w:p>
          <w:p w14:paraId="4C844846">
            <w:pPr>
              <w:ind w:firstLine="0" w:firstLineChars="0"/>
              <w:jc w:val="left"/>
              <w:rPr>
                <w:rFonts w:hint="eastAsia" w:ascii="宋体" w:hAnsi="宋体" w:eastAsia="宋体" w:cs="宋体"/>
                <w:bCs/>
                <w:sz w:val="21"/>
                <w:szCs w:val="21"/>
                <w:shd w:val="solid" w:color="FFFFFF" w:fill="FFFFFF"/>
              </w:rPr>
            </w:pPr>
            <w:r>
              <w:rPr>
                <w:rFonts w:hint="eastAsia" w:ascii="宋体" w:hAnsi="宋体" w:eastAsia="宋体" w:cs="宋体"/>
                <w:bCs/>
                <w:sz w:val="21"/>
                <w:szCs w:val="21"/>
                <w:shd w:val="solid" w:color="FFFFFF" w:fill="FFFFFF"/>
              </w:rPr>
              <w:t>3.缩水率不高于3.5%；</w:t>
            </w:r>
          </w:p>
          <w:p w14:paraId="09D5936E">
            <w:pPr>
              <w:ind w:firstLine="0" w:firstLineChars="0"/>
              <w:jc w:val="left"/>
              <w:rPr>
                <w:rFonts w:hint="eastAsia" w:ascii="宋体" w:hAnsi="宋体" w:eastAsia="宋体" w:cs="宋体"/>
                <w:bCs/>
                <w:sz w:val="21"/>
                <w:szCs w:val="21"/>
                <w:shd w:val="solid" w:color="FFFFFF" w:fill="FFFFFF"/>
              </w:rPr>
            </w:pPr>
            <w:r>
              <w:rPr>
                <w:rFonts w:hint="eastAsia" w:ascii="宋体" w:hAnsi="宋体" w:eastAsia="宋体" w:cs="宋体"/>
                <w:bCs/>
                <w:sz w:val="21"/>
                <w:szCs w:val="21"/>
                <w:shd w:val="solid" w:color="FFFFFF" w:fill="FFFFFF"/>
              </w:rPr>
              <w:t>4.服装内在指标。甲醛含量、pH值、色牢度、异味等指标符合国家强制性标准GB18401-2010《国家纺织品基本安全技术规范》B类和GB/T22854-2009《针织学生服》一等品标准。</w:t>
            </w:r>
          </w:p>
        </w:tc>
      </w:tr>
      <w:tr w14:paraId="7CA2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1" w:type="pct"/>
            <w:tcBorders>
              <w:tl2br w:val="nil"/>
              <w:tr2bl w:val="nil"/>
            </w:tcBorders>
            <w:vAlign w:val="center"/>
          </w:tcPr>
          <w:p w14:paraId="5AE3AFA3">
            <w:pPr>
              <w:ind w:firstLine="0" w:firstLineChars="0"/>
              <w:jc w:val="center"/>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3</w:t>
            </w:r>
          </w:p>
        </w:tc>
        <w:tc>
          <w:tcPr>
            <w:tcW w:w="532" w:type="pct"/>
            <w:tcBorders>
              <w:tl2br w:val="nil"/>
              <w:tr2bl w:val="nil"/>
            </w:tcBorders>
            <w:vAlign w:val="center"/>
          </w:tcPr>
          <w:p w14:paraId="6BD5E67D">
            <w:pPr>
              <w:ind w:firstLine="0" w:firstLineChars="0"/>
              <w:jc w:val="center"/>
              <w:rPr>
                <w:rFonts w:hint="eastAsia" w:ascii="宋体" w:hAnsi="宋体" w:eastAsia="宋体" w:cs="宋体"/>
                <w:sz w:val="21"/>
                <w:szCs w:val="21"/>
                <w:shd w:val="solid" w:color="FFFFFF" w:fill="FFFFFF"/>
              </w:rPr>
            </w:pPr>
            <w:r>
              <w:rPr>
                <w:rFonts w:hint="eastAsia" w:ascii="宋体" w:hAnsi="宋体" w:eastAsia="宋体" w:cs="宋体"/>
                <w:bCs/>
                <w:sz w:val="21"/>
                <w:szCs w:val="21"/>
                <w:shd w:val="solid" w:color="FFFFFF" w:fill="FFFFFF"/>
              </w:rPr>
              <w:t>军帽</w:t>
            </w:r>
          </w:p>
        </w:tc>
        <w:tc>
          <w:tcPr>
            <w:tcW w:w="303" w:type="pct"/>
            <w:tcBorders>
              <w:tl2br w:val="nil"/>
              <w:tr2bl w:val="nil"/>
            </w:tcBorders>
            <w:vAlign w:val="center"/>
          </w:tcPr>
          <w:p w14:paraId="07F8474B">
            <w:pPr>
              <w:ind w:firstLine="0" w:firstLineChars="0"/>
              <w:jc w:val="center"/>
              <w:rPr>
                <w:rFonts w:hint="eastAsia" w:ascii="宋体" w:hAnsi="宋体" w:eastAsia="宋体" w:cs="宋体"/>
                <w:sz w:val="21"/>
                <w:szCs w:val="21"/>
                <w:shd w:val="solid" w:color="FFFFFF" w:fill="FFFFFF"/>
              </w:rPr>
            </w:pPr>
            <w:r>
              <w:rPr>
                <w:rFonts w:hint="eastAsia" w:ascii="宋体" w:hAnsi="宋体" w:eastAsia="宋体" w:cs="宋体"/>
                <w:bCs/>
                <w:sz w:val="21"/>
                <w:szCs w:val="21"/>
                <w:shd w:val="solid" w:color="FFFFFF" w:fill="FFFFFF"/>
              </w:rPr>
              <w:t>1</w:t>
            </w:r>
          </w:p>
        </w:tc>
        <w:tc>
          <w:tcPr>
            <w:tcW w:w="304" w:type="pct"/>
            <w:tcBorders>
              <w:tl2br w:val="nil"/>
              <w:tr2bl w:val="nil"/>
            </w:tcBorders>
            <w:vAlign w:val="center"/>
          </w:tcPr>
          <w:p w14:paraId="5AD3C1B7">
            <w:pPr>
              <w:ind w:firstLine="0" w:firstLineChars="0"/>
              <w:jc w:val="center"/>
              <w:rPr>
                <w:rFonts w:hint="eastAsia" w:ascii="宋体" w:hAnsi="宋体" w:eastAsia="宋体" w:cs="宋体"/>
                <w:sz w:val="21"/>
                <w:szCs w:val="21"/>
                <w:shd w:val="solid" w:color="FFFFFF" w:fill="FFFFFF"/>
              </w:rPr>
            </w:pPr>
            <w:r>
              <w:rPr>
                <w:rFonts w:hint="eastAsia" w:ascii="宋体" w:hAnsi="宋体" w:eastAsia="宋体" w:cs="宋体"/>
                <w:bCs/>
                <w:sz w:val="21"/>
                <w:szCs w:val="21"/>
                <w:shd w:val="solid" w:color="FFFFFF" w:fill="FFFFFF"/>
              </w:rPr>
              <w:t>顶</w:t>
            </w:r>
          </w:p>
        </w:tc>
        <w:tc>
          <w:tcPr>
            <w:tcW w:w="3557" w:type="pct"/>
            <w:tcBorders>
              <w:tl2br w:val="nil"/>
              <w:tr2bl w:val="nil"/>
            </w:tcBorders>
            <w:vAlign w:val="center"/>
          </w:tcPr>
          <w:p w14:paraId="08BB6F89">
            <w:pPr>
              <w:ind w:firstLine="0" w:firstLineChars="0"/>
              <w:jc w:val="left"/>
              <w:rPr>
                <w:rFonts w:hint="eastAsia" w:ascii="宋体" w:hAnsi="宋体" w:eastAsia="宋体" w:cs="宋体"/>
                <w:bCs/>
                <w:sz w:val="21"/>
                <w:szCs w:val="21"/>
                <w:shd w:val="solid" w:color="FFFFFF" w:fill="FFFFFF"/>
              </w:rPr>
            </w:pPr>
            <w:r>
              <w:rPr>
                <w:rFonts w:hint="eastAsia" w:ascii="宋体" w:hAnsi="宋体" w:eastAsia="宋体" w:cs="宋体"/>
                <w:bCs/>
                <w:sz w:val="21"/>
                <w:szCs w:val="21"/>
                <w:shd w:val="solid" w:color="FFFFFF" w:fill="FFFFFF"/>
              </w:rPr>
              <w:t>1</w:t>
            </w:r>
            <w:r>
              <w:rPr>
                <w:rFonts w:hint="eastAsia" w:ascii="宋体" w:hAnsi="宋体" w:eastAsia="宋体" w:cs="宋体"/>
                <w:sz w:val="21"/>
                <w:szCs w:val="21"/>
                <w:shd w:val="solid" w:color="FFFFFF" w:fill="FFFFFF"/>
              </w:rPr>
              <w:t>.</w:t>
            </w:r>
            <w:r>
              <w:rPr>
                <w:rFonts w:hint="eastAsia" w:ascii="宋体" w:hAnsi="宋体" w:eastAsia="宋体" w:cs="宋体"/>
                <w:bCs/>
                <w:sz w:val="21"/>
                <w:szCs w:val="21"/>
                <w:shd w:val="solid" w:color="FFFFFF" w:fill="FFFFFF"/>
              </w:rPr>
              <w:t>面料：同军训服一致；</w:t>
            </w:r>
          </w:p>
          <w:p w14:paraId="19B29D62">
            <w:pPr>
              <w:ind w:firstLine="0" w:firstLineChars="0"/>
              <w:jc w:val="left"/>
              <w:rPr>
                <w:rFonts w:hint="eastAsia" w:ascii="宋体" w:hAnsi="宋体" w:eastAsia="宋体" w:cs="宋体"/>
                <w:bCs/>
                <w:sz w:val="21"/>
                <w:szCs w:val="21"/>
                <w:shd w:val="solid" w:color="FFFFFF" w:fill="FFFFFF"/>
              </w:rPr>
            </w:pPr>
            <w:r>
              <w:rPr>
                <w:rFonts w:hint="eastAsia" w:ascii="宋体" w:hAnsi="宋体" w:eastAsia="宋体" w:cs="宋体"/>
                <w:bCs/>
                <w:sz w:val="21"/>
                <w:szCs w:val="21"/>
                <w:shd w:val="solid" w:color="FFFFFF" w:fill="FFFFFF"/>
              </w:rPr>
              <w:t>2</w:t>
            </w:r>
            <w:r>
              <w:rPr>
                <w:rFonts w:hint="eastAsia" w:ascii="宋体" w:hAnsi="宋体" w:eastAsia="宋体" w:cs="宋体"/>
                <w:sz w:val="21"/>
                <w:szCs w:val="21"/>
                <w:shd w:val="solid" w:color="FFFFFF" w:fill="FFFFFF"/>
              </w:rPr>
              <w:t>.</w:t>
            </w:r>
            <w:r>
              <w:rPr>
                <w:rFonts w:hint="eastAsia" w:ascii="宋体" w:hAnsi="宋体" w:eastAsia="宋体" w:cs="宋体"/>
                <w:bCs/>
                <w:sz w:val="21"/>
                <w:szCs w:val="21"/>
                <w:shd w:val="solid" w:color="FFFFFF" w:fill="FFFFFF"/>
              </w:rPr>
              <w:t>颜色：同军训服一致；</w:t>
            </w:r>
          </w:p>
          <w:p w14:paraId="359B4D41">
            <w:pPr>
              <w:ind w:firstLine="0" w:firstLineChars="0"/>
              <w:jc w:val="left"/>
              <w:rPr>
                <w:rFonts w:hint="eastAsia" w:ascii="宋体" w:hAnsi="宋体" w:eastAsia="宋体" w:cs="宋体"/>
                <w:bCs/>
                <w:sz w:val="21"/>
                <w:szCs w:val="21"/>
                <w:shd w:val="solid" w:color="FFFFFF" w:fill="FFFFFF"/>
              </w:rPr>
            </w:pPr>
            <w:r>
              <w:rPr>
                <w:rFonts w:hint="eastAsia" w:ascii="宋体" w:hAnsi="宋体" w:eastAsia="宋体" w:cs="宋体"/>
                <w:bCs/>
                <w:sz w:val="21"/>
                <w:szCs w:val="21"/>
                <w:shd w:val="solid" w:color="FFFFFF" w:fill="FFFFFF"/>
              </w:rPr>
              <w:t>3</w:t>
            </w:r>
            <w:r>
              <w:rPr>
                <w:rFonts w:hint="eastAsia" w:ascii="宋体" w:hAnsi="宋体" w:eastAsia="宋体" w:cs="宋体"/>
                <w:sz w:val="21"/>
                <w:szCs w:val="21"/>
                <w:shd w:val="solid" w:color="FFFFFF" w:fill="FFFFFF"/>
              </w:rPr>
              <w:t>.</w:t>
            </w:r>
            <w:r>
              <w:rPr>
                <w:rFonts w:hint="eastAsia" w:ascii="宋体" w:hAnsi="宋体" w:eastAsia="宋体" w:cs="宋体"/>
                <w:bCs/>
                <w:sz w:val="21"/>
                <w:szCs w:val="21"/>
                <w:shd w:val="solid" w:color="FFFFFF" w:fill="FFFFFF"/>
              </w:rPr>
              <w:t>尺寸：</w:t>
            </w:r>
            <w:r>
              <w:rPr>
                <w:rFonts w:hint="eastAsia" w:ascii="宋体" w:hAnsi="宋体" w:eastAsia="宋体" w:cs="宋体"/>
                <w:sz w:val="21"/>
                <w:szCs w:val="21"/>
                <w:shd w:val="solid" w:color="FFFFFF" w:fill="FFFFFF"/>
              </w:rPr>
              <w:t>帽子只能偏大，不能偏小；</w:t>
            </w:r>
            <w:r>
              <w:rPr>
                <w:rFonts w:hint="eastAsia" w:ascii="宋体" w:hAnsi="宋体" w:eastAsia="宋体" w:cs="宋体"/>
                <w:bCs/>
                <w:sz w:val="21"/>
                <w:szCs w:val="21"/>
                <w:shd w:val="solid" w:color="FFFFFF" w:fill="FFFFFF"/>
              </w:rPr>
              <w:t>提供可调节式帽子；</w:t>
            </w:r>
          </w:p>
          <w:p w14:paraId="21EF83DE">
            <w:pPr>
              <w:ind w:firstLine="0" w:firstLineChars="0"/>
              <w:jc w:val="left"/>
              <w:rPr>
                <w:rFonts w:hint="eastAsia" w:ascii="宋体" w:hAnsi="宋体" w:eastAsia="宋体" w:cs="宋体"/>
                <w:bCs/>
                <w:sz w:val="21"/>
                <w:szCs w:val="21"/>
                <w:shd w:val="solid" w:color="FFFFFF" w:fill="FFFFFF"/>
              </w:rPr>
            </w:pPr>
            <w:r>
              <w:rPr>
                <w:rFonts w:hint="eastAsia" w:ascii="宋体" w:hAnsi="宋体" w:eastAsia="宋体" w:cs="宋体"/>
                <w:bCs/>
                <w:sz w:val="21"/>
                <w:szCs w:val="21"/>
                <w:shd w:val="solid" w:color="FFFFFF" w:fill="FFFFFF"/>
              </w:rPr>
              <w:t>4</w:t>
            </w:r>
            <w:r>
              <w:rPr>
                <w:rFonts w:hint="eastAsia" w:ascii="宋体" w:hAnsi="宋体" w:eastAsia="宋体" w:cs="宋体"/>
                <w:sz w:val="21"/>
                <w:szCs w:val="21"/>
                <w:shd w:val="solid" w:color="FFFFFF" w:fill="FFFFFF"/>
              </w:rPr>
              <w:t>.</w:t>
            </w:r>
            <w:r>
              <w:rPr>
                <w:rFonts w:hint="eastAsia" w:ascii="宋体" w:hAnsi="宋体" w:eastAsia="宋体" w:cs="宋体"/>
                <w:bCs/>
                <w:sz w:val="21"/>
                <w:szCs w:val="21"/>
                <w:shd w:val="solid" w:color="FFFFFF" w:fill="FFFFFF"/>
              </w:rPr>
              <w:t>缝制要求：无断线、跳线和“活线头”等现象。</w:t>
            </w:r>
          </w:p>
        </w:tc>
      </w:tr>
      <w:tr w14:paraId="056C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1" w:type="pct"/>
            <w:tcBorders>
              <w:tl2br w:val="nil"/>
              <w:tr2bl w:val="nil"/>
            </w:tcBorders>
            <w:vAlign w:val="center"/>
          </w:tcPr>
          <w:p w14:paraId="04E91E53">
            <w:pPr>
              <w:ind w:firstLine="0" w:firstLineChars="0"/>
              <w:jc w:val="center"/>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4</w:t>
            </w:r>
          </w:p>
        </w:tc>
        <w:tc>
          <w:tcPr>
            <w:tcW w:w="532" w:type="pct"/>
            <w:tcBorders>
              <w:tl2br w:val="nil"/>
              <w:tr2bl w:val="nil"/>
            </w:tcBorders>
            <w:vAlign w:val="center"/>
          </w:tcPr>
          <w:p w14:paraId="7E3D0BDF">
            <w:pPr>
              <w:ind w:firstLine="0" w:firstLineChars="0"/>
              <w:jc w:val="center"/>
              <w:rPr>
                <w:rFonts w:hint="eastAsia" w:ascii="宋体" w:hAnsi="宋体" w:eastAsia="宋体" w:cs="宋体"/>
                <w:sz w:val="21"/>
                <w:szCs w:val="21"/>
                <w:shd w:val="solid" w:color="FFFFFF" w:fill="FFFFFF"/>
              </w:rPr>
            </w:pPr>
            <w:r>
              <w:rPr>
                <w:rFonts w:hint="eastAsia" w:ascii="宋体" w:hAnsi="宋体" w:eastAsia="宋体" w:cs="宋体"/>
                <w:bCs/>
                <w:sz w:val="21"/>
                <w:szCs w:val="21"/>
                <w:shd w:val="solid" w:color="FFFFFF" w:fill="FFFFFF"/>
              </w:rPr>
              <w:t>军训鞋</w:t>
            </w:r>
          </w:p>
        </w:tc>
        <w:tc>
          <w:tcPr>
            <w:tcW w:w="303" w:type="pct"/>
            <w:tcBorders>
              <w:tl2br w:val="nil"/>
              <w:tr2bl w:val="nil"/>
            </w:tcBorders>
            <w:vAlign w:val="center"/>
          </w:tcPr>
          <w:p w14:paraId="06FD7349">
            <w:pPr>
              <w:ind w:firstLine="0" w:firstLineChars="0"/>
              <w:jc w:val="center"/>
              <w:rPr>
                <w:rFonts w:hint="eastAsia" w:ascii="宋体" w:hAnsi="宋体" w:eastAsia="宋体" w:cs="宋体"/>
                <w:sz w:val="21"/>
                <w:szCs w:val="21"/>
                <w:shd w:val="solid" w:color="FFFFFF" w:fill="FFFFFF"/>
              </w:rPr>
            </w:pPr>
            <w:r>
              <w:rPr>
                <w:rFonts w:hint="eastAsia" w:ascii="宋体" w:hAnsi="宋体" w:eastAsia="宋体" w:cs="宋体"/>
                <w:bCs/>
                <w:sz w:val="21"/>
                <w:szCs w:val="21"/>
                <w:shd w:val="solid" w:color="FFFFFF" w:fill="FFFFFF"/>
              </w:rPr>
              <w:t>1</w:t>
            </w:r>
          </w:p>
        </w:tc>
        <w:tc>
          <w:tcPr>
            <w:tcW w:w="304" w:type="pct"/>
            <w:tcBorders>
              <w:tl2br w:val="nil"/>
              <w:tr2bl w:val="nil"/>
            </w:tcBorders>
            <w:vAlign w:val="center"/>
          </w:tcPr>
          <w:p w14:paraId="443C6201">
            <w:pPr>
              <w:ind w:firstLine="0" w:firstLineChars="0"/>
              <w:jc w:val="center"/>
              <w:rPr>
                <w:rFonts w:hint="eastAsia" w:ascii="宋体" w:hAnsi="宋体" w:eastAsia="宋体" w:cs="宋体"/>
                <w:sz w:val="21"/>
                <w:szCs w:val="21"/>
                <w:shd w:val="solid" w:color="FFFFFF" w:fill="FFFFFF"/>
              </w:rPr>
            </w:pPr>
            <w:r>
              <w:rPr>
                <w:rFonts w:hint="eastAsia" w:ascii="宋体" w:hAnsi="宋体" w:eastAsia="宋体" w:cs="宋体"/>
                <w:bCs/>
                <w:sz w:val="21"/>
                <w:szCs w:val="21"/>
                <w:shd w:val="solid" w:color="FFFFFF" w:fill="FFFFFF"/>
              </w:rPr>
              <w:t>双</w:t>
            </w:r>
          </w:p>
        </w:tc>
        <w:tc>
          <w:tcPr>
            <w:tcW w:w="3557" w:type="pct"/>
            <w:tcBorders>
              <w:tl2br w:val="nil"/>
              <w:tr2bl w:val="nil"/>
            </w:tcBorders>
            <w:vAlign w:val="center"/>
          </w:tcPr>
          <w:p w14:paraId="5B8899D4">
            <w:pPr>
              <w:ind w:firstLine="0" w:firstLineChars="0"/>
              <w:jc w:val="left"/>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1.产品符合HG/T 2018-2014轻便胶鞋标准；</w:t>
            </w:r>
          </w:p>
          <w:p w14:paraId="22822F36">
            <w:pPr>
              <w:ind w:firstLine="0" w:firstLineChars="0"/>
              <w:jc w:val="left"/>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2.耐磨性能≤0.6cm³，硬度（邵尔A）≤60度，粘合强度≥5.6N/mm，底板厚度＞2.5mm；</w:t>
            </w:r>
          </w:p>
          <w:p w14:paraId="7759F23F">
            <w:pPr>
              <w:ind w:firstLine="0" w:firstLineChars="0"/>
              <w:jc w:val="left"/>
              <w:rPr>
                <w:rFonts w:hint="eastAsia" w:ascii="宋体" w:hAnsi="宋体" w:eastAsia="宋体" w:cs="宋体"/>
                <w:sz w:val="21"/>
                <w:szCs w:val="21"/>
                <w:shd w:val="solid" w:color="FFFFFF" w:fill="FFFFFF"/>
              </w:rPr>
            </w:pPr>
            <w:r>
              <w:rPr>
                <w:rFonts w:hint="eastAsia" w:ascii="宋体" w:hAnsi="宋体" w:eastAsia="宋体" w:cs="宋体"/>
                <w:spacing w:val="-4"/>
                <w:sz w:val="21"/>
                <w:szCs w:val="21"/>
                <w:shd w:val="solid" w:color="FFFFFF" w:fill="FFFFFF"/>
              </w:rPr>
              <w:t>3.外底拉伸强度＞12Mpa，外底拉断伸长率＞480%；</w:t>
            </w:r>
          </w:p>
          <w:p w14:paraId="50AF4D9A">
            <w:pPr>
              <w:ind w:firstLine="0" w:firstLineChars="0"/>
              <w:jc w:val="left"/>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4.整鞋屈挠≥20000次后，围条无裂缝、外底无裂缝、帮面无裂面；</w:t>
            </w:r>
          </w:p>
          <w:p w14:paraId="7E41CC14">
            <w:pPr>
              <w:pStyle w:val="13"/>
              <w:spacing w:line="360" w:lineRule="auto"/>
              <w:rPr>
                <w:rFonts w:hint="eastAsia" w:ascii="宋体" w:hAnsi="宋体" w:eastAsia="宋体" w:cs="宋体"/>
                <w:sz w:val="21"/>
                <w:szCs w:val="21"/>
              </w:rPr>
            </w:pPr>
            <w:r>
              <w:rPr>
                <w:rFonts w:hint="eastAsia" w:ascii="宋体" w:hAnsi="宋体" w:eastAsia="宋体" w:cs="宋体"/>
                <w:sz w:val="21"/>
                <w:szCs w:val="21"/>
              </w:rPr>
              <w:t>5.PH值在4.0-9.0之间，游离甲醛＜40mg/kg;</w:t>
            </w:r>
          </w:p>
          <w:p w14:paraId="7040EA61">
            <w:pPr>
              <w:ind w:firstLine="0" w:firstLineChars="0"/>
              <w:jc w:val="left"/>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6.外观质量: 符合HG/T 2018-2014轻便胶鞋标准。要求鞋帮表面清洁、平整、颜色一致；针码整齐，不留线头，鞋帮的鞋头后缝均须端正；鞋眼要与鞋帮面扣牢，鞋上的每一个部件位置要正确，不允许布面油污，跳纱，缝线跳针，断线起皱。围条大梗子，包头等部位必须光滑花纹鲜明，不允许凹凸不平、歪斜走样、有气泡或砂粒、杂物，内外围条不允许露浆不齐，海绵中底不允许起泡。大底不允许有脱空，粘着痕迹，后跟长短不许超过标准规定。</w:t>
            </w:r>
          </w:p>
        </w:tc>
      </w:tr>
      <w:tr w14:paraId="1F2F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1" w:type="pct"/>
            <w:tcBorders>
              <w:tl2br w:val="nil"/>
              <w:tr2bl w:val="nil"/>
            </w:tcBorders>
            <w:vAlign w:val="center"/>
          </w:tcPr>
          <w:p w14:paraId="2D570098">
            <w:pPr>
              <w:ind w:firstLine="0" w:firstLineChars="0"/>
              <w:jc w:val="center"/>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5</w:t>
            </w:r>
          </w:p>
        </w:tc>
        <w:tc>
          <w:tcPr>
            <w:tcW w:w="532" w:type="pct"/>
            <w:tcBorders>
              <w:tl2br w:val="nil"/>
              <w:tr2bl w:val="nil"/>
            </w:tcBorders>
            <w:vAlign w:val="center"/>
          </w:tcPr>
          <w:p w14:paraId="7DBE8EFF">
            <w:pPr>
              <w:ind w:firstLine="0" w:firstLineChars="0"/>
              <w:jc w:val="center"/>
              <w:rPr>
                <w:rFonts w:hint="eastAsia" w:ascii="宋体" w:hAnsi="宋体" w:eastAsia="宋体" w:cs="宋体"/>
                <w:sz w:val="21"/>
                <w:szCs w:val="21"/>
                <w:shd w:val="solid" w:color="FFFFFF" w:fill="FFFFFF"/>
              </w:rPr>
            </w:pPr>
            <w:r>
              <w:rPr>
                <w:rFonts w:hint="eastAsia" w:ascii="宋体" w:hAnsi="宋体" w:eastAsia="宋体" w:cs="宋体"/>
                <w:bCs/>
                <w:sz w:val="21"/>
                <w:szCs w:val="21"/>
                <w:shd w:val="solid" w:color="FFFFFF" w:fill="FFFFFF"/>
              </w:rPr>
              <w:t>内腰带</w:t>
            </w:r>
          </w:p>
        </w:tc>
        <w:tc>
          <w:tcPr>
            <w:tcW w:w="303" w:type="pct"/>
            <w:tcBorders>
              <w:tl2br w:val="nil"/>
              <w:tr2bl w:val="nil"/>
            </w:tcBorders>
            <w:vAlign w:val="center"/>
          </w:tcPr>
          <w:p w14:paraId="1280CD4B">
            <w:pPr>
              <w:ind w:firstLine="0" w:firstLineChars="0"/>
              <w:jc w:val="center"/>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1</w:t>
            </w:r>
          </w:p>
        </w:tc>
        <w:tc>
          <w:tcPr>
            <w:tcW w:w="304" w:type="pct"/>
            <w:tcBorders>
              <w:tl2br w:val="nil"/>
              <w:tr2bl w:val="nil"/>
            </w:tcBorders>
            <w:vAlign w:val="center"/>
          </w:tcPr>
          <w:p w14:paraId="72506513">
            <w:pPr>
              <w:ind w:firstLine="0" w:firstLineChars="0"/>
              <w:jc w:val="center"/>
              <w:rPr>
                <w:rFonts w:hint="eastAsia" w:ascii="宋体" w:hAnsi="宋体" w:eastAsia="宋体" w:cs="宋体"/>
                <w:sz w:val="21"/>
                <w:szCs w:val="21"/>
                <w:shd w:val="solid" w:color="FFFFFF" w:fill="FFFFFF"/>
              </w:rPr>
            </w:pPr>
            <w:r>
              <w:rPr>
                <w:rFonts w:hint="eastAsia" w:ascii="宋体" w:hAnsi="宋体" w:eastAsia="宋体" w:cs="宋体"/>
                <w:bCs/>
                <w:sz w:val="21"/>
                <w:szCs w:val="21"/>
                <w:shd w:val="solid" w:color="FFFFFF" w:fill="FFFFFF"/>
              </w:rPr>
              <w:t>根</w:t>
            </w:r>
          </w:p>
        </w:tc>
        <w:tc>
          <w:tcPr>
            <w:tcW w:w="3557" w:type="pct"/>
            <w:tcBorders>
              <w:tl2br w:val="nil"/>
              <w:tr2bl w:val="nil"/>
            </w:tcBorders>
            <w:vAlign w:val="center"/>
          </w:tcPr>
          <w:p w14:paraId="114277E6">
            <w:pPr>
              <w:snapToGrid/>
              <w:ind w:firstLine="0" w:firstLineChars="0"/>
              <w:jc w:val="left"/>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1.编织外腰带，产品符合GB 18401-2010（C类）和FZ/T63005-2019机织腰带（优等品）标准；</w:t>
            </w:r>
          </w:p>
          <w:p w14:paraId="618022A6">
            <w:pPr>
              <w:pStyle w:val="13"/>
              <w:snapToGrid/>
              <w:spacing w:line="360" w:lineRule="auto"/>
              <w:rPr>
                <w:rFonts w:hint="eastAsia" w:ascii="宋体" w:hAnsi="宋体" w:eastAsia="宋体" w:cs="宋体"/>
                <w:sz w:val="21"/>
                <w:szCs w:val="21"/>
              </w:rPr>
            </w:pPr>
            <w:r>
              <w:rPr>
                <w:rFonts w:hint="eastAsia" w:ascii="宋体" w:hAnsi="宋体" w:eastAsia="宋体" w:cs="宋体"/>
                <w:sz w:val="21"/>
                <w:szCs w:val="21"/>
              </w:rPr>
              <w:t>2.纤维含量：聚酯纤维100%；</w:t>
            </w:r>
          </w:p>
          <w:p w14:paraId="3DFE7EE8">
            <w:pPr>
              <w:snapToGrid/>
              <w:ind w:firstLine="0" w:firstLineChars="0"/>
              <w:jc w:val="left"/>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3.耐汗渍、耐水、耐干摩擦色牢度达到4-5级；</w:t>
            </w:r>
          </w:p>
          <w:p w14:paraId="675767A4">
            <w:pPr>
              <w:snapToGrid/>
              <w:ind w:firstLine="0" w:firstLineChars="0"/>
              <w:jc w:val="left"/>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4.扣合力＞1260N。</w:t>
            </w:r>
          </w:p>
        </w:tc>
      </w:tr>
      <w:tr w14:paraId="6500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1" w:type="pct"/>
            <w:tcBorders>
              <w:tl2br w:val="nil"/>
              <w:tr2bl w:val="nil"/>
            </w:tcBorders>
            <w:vAlign w:val="center"/>
          </w:tcPr>
          <w:p w14:paraId="0B6B7D14">
            <w:pPr>
              <w:ind w:firstLine="0" w:firstLineChars="0"/>
              <w:jc w:val="center"/>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6</w:t>
            </w:r>
          </w:p>
        </w:tc>
        <w:tc>
          <w:tcPr>
            <w:tcW w:w="532" w:type="pct"/>
            <w:tcBorders>
              <w:tl2br w:val="nil"/>
              <w:tr2bl w:val="nil"/>
            </w:tcBorders>
            <w:vAlign w:val="center"/>
          </w:tcPr>
          <w:p w14:paraId="35AA21BD">
            <w:pPr>
              <w:ind w:firstLine="0" w:firstLineChars="0"/>
              <w:jc w:val="center"/>
              <w:rPr>
                <w:rFonts w:hint="eastAsia" w:ascii="宋体" w:hAnsi="宋体" w:eastAsia="宋体" w:cs="宋体"/>
                <w:bCs/>
                <w:sz w:val="21"/>
                <w:szCs w:val="21"/>
                <w:shd w:val="solid" w:color="FFFFFF" w:fill="FFFFFF"/>
              </w:rPr>
            </w:pPr>
            <w:r>
              <w:rPr>
                <w:rFonts w:hint="eastAsia" w:ascii="宋体" w:hAnsi="宋体" w:eastAsia="宋体" w:cs="宋体"/>
                <w:bCs/>
                <w:sz w:val="21"/>
                <w:szCs w:val="21"/>
                <w:shd w:val="solid" w:color="FFFFFF" w:fill="FFFFFF"/>
              </w:rPr>
              <w:t>外腰带</w:t>
            </w:r>
          </w:p>
        </w:tc>
        <w:tc>
          <w:tcPr>
            <w:tcW w:w="303" w:type="pct"/>
            <w:tcBorders>
              <w:tl2br w:val="nil"/>
              <w:tr2bl w:val="nil"/>
            </w:tcBorders>
            <w:vAlign w:val="center"/>
          </w:tcPr>
          <w:p w14:paraId="5ADD0F59">
            <w:pPr>
              <w:ind w:firstLine="0" w:firstLineChars="0"/>
              <w:jc w:val="center"/>
              <w:rPr>
                <w:rFonts w:hint="eastAsia" w:ascii="宋体" w:hAnsi="宋体" w:eastAsia="宋体" w:cs="宋体"/>
                <w:bCs/>
                <w:sz w:val="21"/>
                <w:szCs w:val="21"/>
                <w:shd w:val="solid" w:color="FFFFFF" w:fill="FFFFFF"/>
              </w:rPr>
            </w:pPr>
            <w:r>
              <w:rPr>
                <w:rFonts w:hint="eastAsia" w:ascii="宋体" w:hAnsi="宋体" w:eastAsia="宋体" w:cs="宋体"/>
                <w:bCs/>
                <w:sz w:val="21"/>
                <w:szCs w:val="21"/>
                <w:shd w:val="solid" w:color="FFFFFF" w:fill="FFFFFF"/>
              </w:rPr>
              <w:t>1</w:t>
            </w:r>
          </w:p>
        </w:tc>
        <w:tc>
          <w:tcPr>
            <w:tcW w:w="304" w:type="pct"/>
            <w:tcBorders>
              <w:tl2br w:val="nil"/>
              <w:tr2bl w:val="nil"/>
            </w:tcBorders>
            <w:vAlign w:val="center"/>
          </w:tcPr>
          <w:p w14:paraId="6DA2B24E">
            <w:pPr>
              <w:ind w:firstLine="0" w:firstLineChars="0"/>
              <w:jc w:val="center"/>
              <w:rPr>
                <w:rFonts w:hint="eastAsia" w:ascii="宋体" w:hAnsi="宋体" w:eastAsia="宋体" w:cs="宋体"/>
                <w:bCs/>
                <w:sz w:val="21"/>
                <w:szCs w:val="21"/>
                <w:shd w:val="solid" w:color="FFFFFF" w:fill="FFFFFF"/>
              </w:rPr>
            </w:pPr>
            <w:r>
              <w:rPr>
                <w:rFonts w:hint="eastAsia" w:ascii="宋体" w:hAnsi="宋体" w:eastAsia="宋体" w:cs="宋体"/>
                <w:bCs/>
                <w:sz w:val="21"/>
                <w:szCs w:val="21"/>
                <w:shd w:val="solid" w:color="FFFFFF" w:fill="FFFFFF"/>
              </w:rPr>
              <w:t>根</w:t>
            </w:r>
          </w:p>
        </w:tc>
        <w:tc>
          <w:tcPr>
            <w:tcW w:w="3557" w:type="pct"/>
            <w:tcBorders>
              <w:tl2br w:val="nil"/>
              <w:tr2bl w:val="nil"/>
            </w:tcBorders>
            <w:vAlign w:val="center"/>
          </w:tcPr>
          <w:p w14:paraId="159F4689">
            <w:pPr>
              <w:ind w:firstLine="0" w:firstLineChars="0"/>
              <w:jc w:val="left"/>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产品符合GB 18401-2010（C类）、FZ/T63005-2019机织腰带（优等品）、QB/T1618-2018腰带标准；</w:t>
            </w:r>
          </w:p>
          <w:p w14:paraId="1A61B456">
            <w:pPr>
              <w:ind w:firstLine="0" w:firstLineChars="0"/>
              <w:jc w:val="left"/>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1.材质：丙纶100%；</w:t>
            </w:r>
          </w:p>
          <w:p w14:paraId="3150146B">
            <w:pPr>
              <w:ind w:firstLine="0" w:firstLineChars="0"/>
              <w:jc w:val="left"/>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2.耐酸碱汗渍、耐水、耐干摩擦色牢度达到4-5级；</w:t>
            </w:r>
          </w:p>
          <w:p w14:paraId="682C2A28">
            <w:pPr>
              <w:ind w:firstLine="0" w:firstLineChars="0"/>
              <w:jc w:val="left"/>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3.带扣与带体结合力≥415N；</w:t>
            </w:r>
          </w:p>
          <w:p w14:paraId="015A1FD8">
            <w:pPr>
              <w:ind w:firstLine="0" w:firstLineChars="0"/>
              <w:jc w:val="left"/>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4.带体断裂力≥1125N；</w:t>
            </w:r>
          </w:p>
          <w:p w14:paraId="798456BD">
            <w:pPr>
              <w:ind w:firstLine="0" w:firstLineChars="0"/>
              <w:jc w:val="left"/>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5.扣合力≥3120N。</w:t>
            </w:r>
          </w:p>
        </w:tc>
      </w:tr>
    </w:tbl>
    <w:p w14:paraId="79FE4913">
      <w:pPr>
        <w:ind w:firstLine="0" w:firstLineChars="0"/>
        <w:rPr>
          <w:rFonts w:hint="eastAsia" w:ascii="宋体" w:hAnsi="宋体" w:eastAsia="宋体" w:cs="宋体"/>
          <w:sz w:val="21"/>
          <w:szCs w:val="21"/>
        </w:rPr>
      </w:pPr>
      <w:r>
        <w:rPr>
          <w:rFonts w:hint="eastAsia" w:ascii="宋体" w:hAnsi="宋体" w:eastAsia="宋体" w:cs="宋体"/>
          <w:sz w:val="21"/>
          <w:szCs w:val="21"/>
        </w:rPr>
        <w:t>注：如以上标准/规范出现修订、作废情形的，一律以新颁布的标准/规范为准。</w:t>
      </w:r>
    </w:p>
    <w:p w14:paraId="2B46636D">
      <w:pPr>
        <w:pStyle w:val="3"/>
        <w:keepNext/>
        <w:keepLines/>
        <w:pageBreakBefore w:val="0"/>
        <w:widowControl w:val="0"/>
        <w:kinsoku/>
        <w:wordWrap/>
        <w:overflowPunct/>
        <w:topLinePunct w:val="0"/>
        <w:autoSpaceDE/>
        <w:autoSpaceDN/>
        <w:bidi w:val="0"/>
        <w:adjustRightInd w:val="0"/>
        <w:snapToGrid w:val="0"/>
        <w:ind w:firstLine="422" w:firstLineChars="200"/>
        <w:textAlignment w:val="auto"/>
        <w:rPr>
          <w:rFonts w:hint="eastAsia" w:ascii="宋体" w:hAnsi="宋体" w:eastAsia="宋体" w:cs="宋体"/>
          <w:sz w:val="21"/>
          <w:szCs w:val="21"/>
        </w:rPr>
      </w:pPr>
      <w:bookmarkStart w:id="8" w:name="_Toc26841"/>
      <w:r>
        <w:rPr>
          <w:rFonts w:hint="eastAsia" w:ascii="宋体" w:hAnsi="宋体" w:eastAsia="宋体" w:cs="宋体"/>
          <w:sz w:val="21"/>
          <w:szCs w:val="21"/>
        </w:rPr>
        <w:t>二、样品要求</w:t>
      </w:r>
      <w:bookmarkEnd w:id="8"/>
    </w:p>
    <w:p w14:paraId="46611A73">
      <w:pPr>
        <w:ind w:firstLine="480"/>
        <w:rPr>
          <w:rFonts w:hint="eastAsia" w:ascii="宋体" w:hAnsi="宋体" w:eastAsia="宋体" w:cs="宋体"/>
          <w:sz w:val="21"/>
          <w:szCs w:val="21"/>
        </w:rPr>
      </w:pPr>
      <w:r>
        <w:rPr>
          <w:rFonts w:hint="eastAsia" w:ascii="宋体" w:hAnsi="宋体" w:eastAsia="宋体" w:cs="宋体"/>
          <w:sz w:val="21"/>
          <w:szCs w:val="21"/>
        </w:rPr>
        <w:t>1.投标人在投标文件递交时提供序号1至序号6的全套样品1套，样品上不得带有任何与投标单位有关的产品标识，否则按废标处理。未提供样品或提供样品种类数量不全的，样品分为0分（</w:t>
      </w:r>
      <w:r>
        <w:rPr>
          <w:rFonts w:hint="eastAsia" w:ascii="宋体" w:hAnsi="宋体" w:eastAsia="宋体" w:cs="宋体"/>
          <w:sz w:val="21"/>
          <w:szCs w:val="21"/>
          <w:highlight w:val="yellow"/>
        </w:rPr>
        <w:t>样品提交检测报告</w:t>
      </w:r>
      <w:r>
        <w:rPr>
          <w:rFonts w:hint="eastAsia" w:cs="宋体"/>
          <w:sz w:val="21"/>
          <w:szCs w:val="21"/>
          <w:highlight w:val="yellow"/>
          <w:lang w:val="en-US" w:eastAsia="zh-CN"/>
        </w:rPr>
        <w:t>复印件加公章，原件备查</w:t>
      </w:r>
      <w:r>
        <w:rPr>
          <w:rFonts w:hint="eastAsia" w:ascii="宋体" w:hAnsi="宋体" w:eastAsia="宋体" w:cs="宋体"/>
          <w:sz w:val="21"/>
          <w:szCs w:val="21"/>
        </w:rPr>
        <w:t>）；</w:t>
      </w:r>
    </w:p>
    <w:p w14:paraId="430A3C4E">
      <w:pPr>
        <w:ind w:firstLine="480"/>
        <w:rPr>
          <w:rFonts w:hint="eastAsia" w:ascii="宋体" w:hAnsi="宋体" w:eastAsia="宋体" w:cs="宋体"/>
          <w:sz w:val="21"/>
          <w:szCs w:val="21"/>
        </w:rPr>
      </w:pPr>
      <w:r>
        <w:rPr>
          <w:rFonts w:hint="eastAsia" w:ascii="宋体" w:hAnsi="宋体" w:eastAsia="宋体" w:cs="宋体"/>
          <w:sz w:val="21"/>
          <w:szCs w:val="21"/>
        </w:rPr>
        <w:t>2.样品应与供货产品完全一致，同时投标人的样品将被封存作为货物的最终验收标准。未中标人的样品请在开标结束后当天自行取回。</w:t>
      </w:r>
    </w:p>
    <w:p w14:paraId="7AB85B57">
      <w:pPr>
        <w:ind w:firstLine="480"/>
        <w:rPr>
          <w:rFonts w:hint="eastAsia" w:ascii="宋体" w:hAnsi="宋体" w:eastAsia="宋体" w:cs="宋体"/>
          <w:sz w:val="21"/>
          <w:szCs w:val="21"/>
        </w:rPr>
      </w:pPr>
      <w:r>
        <w:rPr>
          <w:rFonts w:hint="eastAsia" w:ascii="宋体" w:hAnsi="宋体" w:eastAsia="宋体" w:cs="宋体"/>
          <w:sz w:val="21"/>
          <w:szCs w:val="21"/>
        </w:rPr>
        <w:t>3.所有样品费用由投标人承担，样品评审时可能对相关样品进行破坏性试验，如样品遭到破坏导致的损失由投标人自行承担，投标时请充分考虑当中风险。</w:t>
      </w:r>
    </w:p>
    <w:p w14:paraId="0D952519">
      <w:pPr>
        <w:pStyle w:val="13"/>
        <w:rPr>
          <w:rFonts w:hint="eastAsia" w:ascii="宋体" w:hAnsi="宋体" w:eastAsia="宋体" w:cs="宋体"/>
          <w:sz w:val="21"/>
          <w:szCs w:val="21"/>
        </w:rPr>
      </w:pPr>
    </w:p>
    <w:p w14:paraId="2DBCF9BD">
      <w:pPr>
        <w:pStyle w:val="3"/>
        <w:keepNext/>
        <w:keepLines/>
        <w:pageBreakBefore w:val="0"/>
        <w:widowControl w:val="0"/>
        <w:kinsoku/>
        <w:wordWrap/>
        <w:overflowPunct/>
        <w:topLinePunct w:val="0"/>
        <w:autoSpaceDE/>
        <w:autoSpaceDN/>
        <w:bidi w:val="0"/>
        <w:adjustRightInd w:val="0"/>
        <w:snapToGrid w:val="0"/>
        <w:ind w:firstLine="422" w:firstLineChars="200"/>
        <w:textAlignment w:val="auto"/>
        <w:rPr>
          <w:rFonts w:hint="eastAsia" w:ascii="宋体" w:hAnsi="宋体" w:eastAsia="宋体" w:cs="宋体"/>
          <w:sz w:val="21"/>
          <w:szCs w:val="21"/>
        </w:rPr>
      </w:pPr>
      <w:bookmarkStart w:id="9" w:name="_Toc29906"/>
      <w:r>
        <w:rPr>
          <w:rFonts w:hint="eastAsia" w:ascii="宋体" w:hAnsi="宋体" w:eastAsia="宋体" w:cs="宋体"/>
          <w:sz w:val="21"/>
          <w:szCs w:val="21"/>
        </w:rPr>
        <w:t>三、其他要求</w:t>
      </w:r>
      <w:bookmarkEnd w:id="9"/>
    </w:p>
    <w:p w14:paraId="45C59057">
      <w:pPr>
        <w:ind w:firstLine="480"/>
        <w:rPr>
          <w:rFonts w:hint="eastAsia" w:ascii="宋体" w:hAnsi="宋体" w:eastAsia="宋体" w:cs="宋体"/>
          <w:sz w:val="21"/>
          <w:szCs w:val="21"/>
        </w:rPr>
      </w:pPr>
      <w:r>
        <w:rPr>
          <w:rFonts w:hint="eastAsia" w:ascii="宋体" w:hAnsi="宋体" w:eastAsia="宋体" w:cs="宋体"/>
          <w:sz w:val="21"/>
          <w:szCs w:val="21"/>
        </w:rPr>
        <w:t>1.售后服务及时周到，生产及检测设备齐全，能确保产品质量。</w:t>
      </w:r>
    </w:p>
    <w:p w14:paraId="473F3ACA">
      <w:pPr>
        <w:ind w:firstLine="480"/>
        <w:rPr>
          <w:rFonts w:hint="eastAsia" w:ascii="宋体" w:hAnsi="宋体" w:eastAsia="宋体" w:cs="宋体"/>
          <w:sz w:val="21"/>
          <w:szCs w:val="21"/>
        </w:rPr>
      </w:pPr>
      <w:r>
        <w:rPr>
          <w:rFonts w:hint="eastAsia" w:ascii="宋体" w:hAnsi="宋体" w:eastAsia="宋体" w:cs="宋体"/>
          <w:sz w:val="21"/>
          <w:szCs w:val="21"/>
        </w:rPr>
        <w:t>2.中标人负责为学生提供军训服装，军训服装应在学生自愿的前提下购买，如最终购买数量与招标数量不符，多余部分由中标人自行收回。</w:t>
      </w:r>
    </w:p>
    <w:p w14:paraId="4271A4AB">
      <w:pPr>
        <w:ind w:firstLine="480"/>
        <w:rPr>
          <w:rFonts w:hint="eastAsia" w:ascii="宋体" w:hAnsi="宋体" w:eastAsia="宋体" w:cs="宋体"/>
          <w:sz w:val="21"/>
          <w:szCs w:val="21"/>
        </w:rPr>
      </w:pPr>
      <w:r>
        <w:rPr>
          <w:rFonts w:hint="eastAsia" w:ascii="宋体" w:hAnsi="宋体" w:eastAsia="宋体" w:cs="宋体"/>
          <w:sz w:val="21"/>
          <w:szCs w:val="21"/>
        </w:rPr>
        <w:t>3.投标人必须考虑承担风险，</w:t>
      </w:r>
      <w:r>
        <w:rPr>
          <w:rFonts w:hint="eastAsia" w:cs="宋体"/>
          <w:sz w:val="21"/>
          <w:szCs w:val="21"/>
          <w:lang w:val="en-US" w:eastAsia="zh-CN"/>
        </w:rPr>
        <w:t>学校</w:t>
      </w:r>
      <w:r>
        <w:rPr>
          <w:rFonts w:hint="eastAsia" w:ascii="宋体" w:hAnsi="宋体" w:eastAsia="宋体" w:cs="宋体"/>
          <w:sz w:val="21"/>
          <w:szCs w:val="21"/>
        </w:rPr>
        <w:t>对销售数量不作任何承诺，但企业必须保证有需要的学生能按需买到。</w:t>
      </w:r>
    </w:p>
    <w:p w14:paraId="1CC700B3">
      <w:pPr>
        <w:ind w:firstLine="420" w:firstLineChars="200"/>
        <w:rPr>
          <w:rFonts w:hint="eastAsia" w:ascii="宋体" w:hAnsi="宋体" w:eastAsia="宋体" w:cs="宋体"/>
          <w:sz w:val="21"/>
          <w:szCs w:val="21"/>
        </w:rPr>
      </w:pPr>
      <w:r>
        <w:rPr>
          <w:rFonts w:hint="eastAsia" w:ascii="宋体" w:hAnsi="宋体" w:eastAsia="宋体" w:cs="宋体"/>
          <w:sz w:val="21"/>
          <w:szCs w:val="21"/>
        </w:rPr>
        <w:t>4.项目履约过程中，</w:t>
      </w:r>
      <w:r>
        <w:rPr>
          <w:rFonts w:hint="eastAsia" w:cs="宋体"/>
          <w:sz w:val="21"/>
          <w:szCs w:val="21"/>
          <w:highlight w:val="yellow"/>
          <w:lang w:val="en-US" w:eastAsia="zh-CN"/>
        </w:rPr>
        <w:t>投标人</w:t>
      </w:r>
      <w:r>
        <w:rPr>
          <w:rFonts w:hint="eastAsia" w:ascii="宋体" w:hAnsi="宋体" w:eastAsia="宋体" w:cs="宋体"/>
          <w:color w:val="000000" w:themeColor="text1"/>
          <w:sz w:val="21"/>
          <w:szCs w:val="21"/>
          <w:highlight w:val="yellow"/>
          <w14:textFill>
            <w14:solidFill>
              <w14:schemeClr w14:val="tx1"/>
            </w14:solidFill>
          </w14:textFill>
        </w:rPr>
        <w:t>应该积极主动了解军训服有关的政策文件变化。如因政策调整或其他有关文件要求导致军训服款式等内容发生变更的，投标人必须按照有关文件要求对服装产品进行对应调整</w:t>
      </w:r>
      <w:r>
        <w:rPr>
          <w:rFonts w:hint="eastAsia" w:ascii="宋体" w:hAnsi="宋体" w:eastAsia="宋体" w:cs="宋体"/>
          <w:color w:val="C00000"/>
          <w:sz w:val="21"/>
          <w:szCs w:val="21"/>
          <w:highlight w:val="none"/>
        </w:rPr>
        <w:t>，</w:t>
      </w:r>
      <w:r>
        <w:rPr>
          <w:rFonts w:hint="eastAsia" w:ascii="宋体" w:hAnsi="宋体" w:eastAsia="宋体" w:cs="宋体"/>
          <w:sz w:val="21"/>
          <w:szCs w:val="21"/>
        </w:rPr>
        <w:t>确保销售的服装满足最新政策或有关文件要求。投标人在报价时必须充分考虑可能产生的额外费用及相关风险，招标人不再额外支付其他任何费用。</w:t>
      </w:r>
    </w:p>
    <w:bookmarkEnd w:id="4"/>
    <w:bookmarkEnd w:id="5"/>
    <w:bookmarkEnd w:id="6"/>
    <w:p w14:paraId="252EAA91">
      <w:pPr>
        <w:pStyle w:val="3"/>
        <w:keepNext/>
        <w:keepLines/>
        <w:pageBreakBefore w:val="0"/>
        <w:widowControl w:val="0"/>
        <w:kinsoku/>
        <w:wordWrap/>
        <w:overflowPunct/>
        <w:topLinePunct w:val="0"/>
        <w:autoSpaceDE/>
        <w:autoSpaceDN/>
        <w:bidi w:val="0"/>
        <w:adjustRightInd w:val="0"/>
        <w:snapToGrid w:val="0"/>
        <w:ind w:firstLine="422" w:firstLineChars="200"/>
        <w:textAlignment w:val="auto"/>
        <w:rPr>
          <w:rFonts w:hint="eastAsia" w:ascii="宋体" w:hAnsi="宋体" w:eastAsia="宋体" w:cs="宋体"/>
          <w:sz w:val="21"/>
          <w:szCs w:val="21"/>
        </w:rPr>
      </w:pPr>
      <w:bookmarkStart w:id="10" w:name="_Toc4764"/>
      <w:r>
        <w:rPr>
          <w:rFonts w:hint="eastAsia" w:ascii="宋体" w:hAnsi="宋体" w:eastAsia="宋体" w:cs="宋体"/>
          <w:sz w:val="21"/>
          <w:szCs w:val="21"/>
        </w:rPr>
        <w:t>四、商务条款</w:t>
      </w:r>
      <w:bookmarkEnd w:id="10"/>
    </w:p>
    <w:p w14:paraId="0A524D4D">
      <w:pPr>
        <w:pStyle w:val="4"/>
        <w:pageBreakBefore w:val="0"/>
        <w:widowControl w:val="0"/>
        <w:kinsoku/>
        <w:wordWrap/>
        <w:overflowPunct/>
        <w:topLinePunct w:val="0"/>
        <w:autoSpaceDE/>
        <w:autoSpaceDN/>
        <w:bidi w:val="0"/>
        <w:adjustRightInd w:val="0"/>
        <w:snapToGrid w:val="0"/>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（一）交货时间</w:t>
      </w:r>
    </w:p>
    <w:p w14:paraId="126C4789">
      <w:pPr>
        <w:pageBreakBefore w:val="0"/>
        <w:widowControl w:val="0"/>
        <w:kinsoku/>
        <w:wordWrap/>
        <w:overflowPunct/>
        <w:topLinePunct w:val="0"/>
        <w:autoSpaceDE/>
        <w:autoSpaceDN/>
        <w:bidi w:val="0"/>
        <w:adjustRightInd w:val="0"/>
        <w:snapToGrid w:val="0"/>
        <w:ind w:firstLine="420" w:firstLineChars="200"/>
        <w:textAlignment w:val="auto"/>
        <w:rPr>
          <w:rFonts w:hint="eastAsia" w:ascii="宋体" w:hAnsi="宋体" w:eastAsia="宋体" w:cs="宋体"/>
          <w:sz w:val="21"/>
          <w:szCs w:val="21"/>
        </w:rPr>
      </w:pPr>
      <w:r>
        <w:rPr>
          <w:rFonts w:hint="eastAsia" w:cs="宋体"/>
          <w:sz w:val="21"/>
          <w:szCs w:val="21"/>
          <w:highlight w:val="yellow"/>
          <w:lang w:val="en-US" w:eastAsia="zh-CN"/>
        </w:rPr>
        <w:t>军训分三批进行，交货时间</w:t>
      </w:r>
      <w:r>
        <w:rPr>
          <w:rFonts w:hint="eastAsia" w:ascii="宋体" w:hAnsi="宋体" w:eastAsia="宋体" w:cs="宋体"/>
          <w:sz w:val="21"/>
          <w:szCs w:val="21"/>
          <w:highlight w:val="yellow"/>
        </w:rPr>
        <w:t>暂定在2025年</w:t>
      </w:r>
      <w:r>
        <w:rPr>
          <w:rFonts w:hint="eastAsia" w:ascii="宋体" w:hAnsi="宋体" w:eastAsia="宋体" w:cs="宋体"/>
          <w:sz w:val="21"/>
          <w:szCs w:val="21"/>
          <w:highlight w:val="yellow"/>
          <w:lang w:val="en-US" w:eastAsia="zh-CN"/>
        </w:rPr>
        <w:t>6</w:t>
      </w:r>
      <w:r>
        <w:rPr>
          <w:rFonts w:hint="eastAsia" w:ascii="宋体" w:hAnsi="宋体" w:eastAsia="宋体" w:cs="宋体"/>
          <w:sz w:val="21"/>
          <w:szCs w:val="21"/>
          <w:highlight w:val="yellow"/>
        </w:rPr>
        <w:t>月</w:t>
      </w:r>
      <w:r>
        <w:rPr>
          <w:rFonts w:hint="eastAsia" w:ascii="宋体" w:hAnsi="宋体" w:eastAsia="宋体" w:cs="宋体"/>
          <w:sz w:val="21"/>
          <w:szCs w:val="21"/>
          <w:highlight w:val="yellow"/>
          <w:lang w:val="en-US" w:eastAsia="zh-CN"/>
        </w:rPr>
        <w:t>2</w:t>
      </w:r>
      <w:r>
        <w:rPr>
          <w:rFonts w:hint="eastAsia" w:ascii="宋体" w:hAnsi="宋体" w:eastAsia="宋体" w:cs="宋体"/>
          <w:sz w:val="21"/>
          <w:szCs w:val="21"/>
          <w:highlight w:val="yellow"/>
        </w:rPr>
        <w:t>5日</w:t>
      </w:r>
      <w:r>
        <w:rPr>
          <w:rFonts w:hint="eastAsia" w:cs="宋体"/>
          <w:sz w:val="21"/>
          <w:szCs w:val="21"/>
          <w:highlight w:val="yellow"/>
          <w:lang w:eastAsia="zh-CN"/>
        </w:rPr>
        <w:t>（</w:t>
      </w:r>
      <w:r>
        <w:rPr>
          <w:rFonts w:hint="eastAsia" w:cs="宋体"/>
          <w:sz w:val="21"/>
          <w:szCs w:val="21"/>
          <w:highlight w:val="yellow"/>
          <w:lang w:val="en-US" w:eastAsia="zh-CN"/>
        </w:rPr>
        <w:t>约1500套</w:t>
      </w:r>
      <w:r>
        <w:rPr>
          <w:rFonts w:hint="eastAsia" w:cs="宋体"/>
          <w:sz w:val="21"/>
          <w:szCs w:val="21"/>
          <w:highlight w:val="yellow"/>
          <w:lang w:eastAsia="zh-CN"/>
        </w:rPr>
        <w:t>）</w:t>
      </w:r>
      <w:r>
        <w:rPr>
          <w:rFonts w:hint="eastAsia" w:ascii="宋体" w:hAnsi="宋体" w:eastAsia="宋体" w:cs="宋体"/>
          <w:sz w:val="21"/>
          <w:szCs w:val="21"/>
          <w:highlight w:val="yellow"/>
          <w:lang w:eastAsia="zh-CN"/>
        </w:rPr>
        <w:t>、</w:t>
      </w:r>
      <w:r>
        <w:rPr>
          <w:rFonts w:hint="eastAsia" w:ascii="宋体" w:hAnsi="宋体" w:eastAsia="宋体" w:cs="宋体"/>
          <w:sz w:val="21"/>
          <w:szCs w:val="21"/>
          <w:highlight w:val="yellow"/>
          <w:lang w:val="en-US" w:eastAsia="zh-CN"/>
        </w:rPr>
        <w:t>9月1</w:t>
      </w:r>
      <w:r>
        <w:rPr>
          <w:rFonts w:hint="eastAsia" w:cs="宋体"/>
          <w:sz w:val="21"/>
          <w:szCs w:val="21"/>
          <w:highlight w:val="yellow"/>
          <w:lang w:val="en-US" w:eastAsia="zh-CN"/>
        </w:rPr>
        <w:t>日（约500套）、9月10日（约1900套）</w:t>
      </w:r>
      <w:r>
        <w:rPr>
          <w:rFonts w:hint="eastAsia" w:ascii="宋体" w:hAnsi="宋体" w:eastAsia="宋体" w:cs="宋体"/>
          <w:sz w:val="21"/>
          <w:szCs w:val="21"/>
        </w:rPr>
        <w:t>（若</w:t>
      </w:r>
      <w:r>
        <w:rPr>
          <w:rFonts w:hint="eastAsia" w:cs="宋体"/>
          <w:sz w:val="21"/>
          <w:szCs w:val="21"/>
          <w:lang w:val="en-US" w:eastAsia="zh-CN"/>
        </w:rPr>
        <w:t>学生</w:t>
      </w:r>
      <w:r>
        <w:rPr>
          <w:rFonts w:hint="eastAsia" w:ascii="宋体" w:hAnsi="宋体" w:eastAsia="宋体" w:cs="宋体"/>
          <w:sz w:val="21"/>
          <w:szCs w:val="21"/>
        </w:rPr>
        <w:t>军训时间有变化，招标人于2025年6月</w:t>
      </w:r>
      <w:r>
        <w:rPr>
          <w:rFonts w:hint="eastAsia" w:cs="宋体"/>
          <w:sz w:val="21"/>
          <w:szCs w:val="21"/>
          <w:lang w:val="en-US" w:eastAsia="zh-CN"/>
        </w:rPr>
        <w:t>15日</w:t>
      </w:r>
      <w:r>
        <w:rPr>
          <w:rFonts w:hint="eastAsia" w:ascii="宋体" w:hAnsi="宋体" w:eastAsia="宋体" w:cs="宋体"/>
          <w:sz w:val="21"/>
          <w:szCs w:val="21"/>
        </w:rPr>
        <w:t>前通知供应商生产</w:t>
      </w:r>
      <w:r>
        <w:rPr>
          <w:rFonts w:hint="eastAsia" w:cs="宋体"/>
          <w:sz w:val="21"/>
          <w:szCs w:val="21"/>
          <w:lang w:eastAsia="zh-CN"/>
        </w:rPr>
        <w:t>）</w:t>
      </w:r>
      <w:r>
        <w:rPr>
          <w:rFonts w:hint="eastAsia" w:ascii="宋体" w:hAnsi="宋体" w:eastAsia="宋体" w:cs="宋体"/>
          <w:sz w:val="21"/>
          <w:szCs w:val="21"/>
        </w:rPr>
        <w:t>。</w:t>
      </w:r>
    </w:p>
    <w:p w14:paraId="5F010DF6">
      <w:pPr>
        <w:pStyle w:val="4"/>
        <w:pageBreakBefore w:val="0"/>
        <w:widowControl w:val="0"/>
        <w:kinsoku/>
        <w:wordWrap/>
        <w:overflowPunct/>
        <w:topLinePunct w:val="0"/>
        <w:autoSpaceDE/>
        <w:autoSpaceDN/>
        <w:bidi w:val="0"/>
        <w:adjustRightInd w:val="0"/>
        <w:snapToGrid w:val="0"/>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（二）交付地点</w:t>
      </w:r>
    </w:p>
    <w:p w14:paraId="4681833D">
      <w:pPr>
        <w:pageBreakBefore w:val="0"/>
        <w:widowControl w:val="0"/>
        <w:kinsoku/>
        <w:wordWrap/>
        <w:overflowPunct/>
        <w:topLinePunct w:val="0"/>
        <w:autoSpaceDE/>
        <w:autoSpaceDN/>
        <w:bidi w:val="0"/>
        <w:adjustRightInd w:val="0"/>
        <w:snapToGrid w:val="0"/>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招标人指定地点，</w:t>
      </w:r>
      <w:r>
        <w:rPr>
          <w:rFonts w:hint="eastAsia" w:ascii="宋体" w:hAnsi="宋体" w:eastAsia="宋体" w:cs="宋体"/>
          <w:sz w:val="21"/>
          <w:szCs w:val="21"/>
          <w:shd w:val="solid" w:color="FFFFFF" w:fill="FFFFFF"/>
        </w:rPr>
        <w:t>具体发放要求按照学校要求发放</w:t>
      </w:r>
      <w:r>
        <w:rPr>
          <w:rFonts w:hint="eastAsia" w:ascii="宋体" w:hAnsi="宋体" w:eastAsia="宋体" w:cs="宋体"/>
          <w:sz w:val="21"/>
          <w:szCs w:val="21"/>
        </w:rPr>
        <w:t>。出售地点、出售人员、详细出售方案必须提前5个工作日报招标人审核确认，经招标人同意后方可实施。出售现场中标人人员必须服从招标人监督指导，否则按违约处理。</w:t>
      </w:r>
    </w:p>
    <w:p w14:paraId="7C08F789">
      <w:pPr>
        <w:pageBreakBefore w:val="0"/>
        <w:widowControl w:val="0"/>
        <w:numPr>
          <w:ilvl w:val="0"/>
          <w:numId w:val="4"/>
        </w:numPr>
        <w:kinsoku/>
        <w:wordWrap/>
        <w:overflowPunct/>
        <w:topLinePunct w:val="0"/>
        <w:autoSpaceDE/>
        <w:autoSpaceDN/>
        <w:bidi w:val="0"/>
        <w:adjustRightInd w:val="0"/>
        <w:snapToGrid w:val="0"/>
        <w:ind w:firstLine="420" w:firstLineChars="200"/>
        <w:textAlignment w:val="auto"/>
        <w:rPr>
          <w:rFonts w:hint="eastAsia" w:cs="宋体"/>
          <w:sz w:val="21"/>
          <w:szCs w:val="21"/>
          <w:lang w:val="en-US" w:eastAsia="zh-CN"/>
        </w:rPr>
      </w:pPr>
      <w:r>
        <w:rPr>
          <w:rFonts w:hint="eastAsia" w:cs="宋体"/>
          <w:sz w:val="21"/>
          <w:szCs w:val="21"/>
          <w:lang w:val="en-US" w:eastAsia="zh-CN"/>
        </w:rPr>
        <w:t>支付方式</w:t>
      </w:r>
    </w:p>
    <w:p w14:paraId="423A76B5">
      <w:pPr>
        <w:pageBreakBefore w:val="0"/>
        <w:widowControl w:val="0"/>
        <w:numPr>
          <w:ilvl w:val="0"/>
          <w:numId w:val="0"/>
        </w:numPr>
        <w:kinsoku/>
        <w:wordWrap/>
        <w:overflowPunct/>
        <w:topLinePunct w:val="0"/>
        <w:autoSpaceDE/>
        <w:autoSpaceDN/>
        <w:bidi w:val="0"/>
        <w:adjustRightInd w:val="0"/>
        <w:snapToGrid w:val="0"/>
        <w:textAlignment w:val="auto"/>
        <w:rPr>
          <w:rFonts w:hint="default" w:cs="宋体"/>
          <w:sz w:val="21"/>
          <w:szCs w:val="21"/>
          <w:lang w:val="en-US" w:eastAsia="zh-CN"/>
        </w:rPr>
      </w:pPr>
      <w:r>
        <w:rPr>
          <w:rFonts w:hint="eastAsia" w:cs="宋体"/>
          <w:sz w:val="21"/>
          <w:szCs w:val="21"/>
          <w:lang w:val="en-US" w:eastAsia="zh-CN"/>
        </w:rPr>
        <w:t xml:space="preserve">    中标人应按照采购方要求在规定时间规定地点，按采购方需求安排工作人员现场有序发放服装，学生以班级为单位现场进行领取服装和确认签字后，一次性付清服装款项。</w:t>
      </w:r>
    </w:p>
    <w:p w14:paraId="71949213">
      <w:pPr>
        <w:pStyle w:val="4"/>
        <w:pageBreakBefore w:val="0"/>
        <w:widowControl w:val="0"/>
        <w:kinsoku/>
        <w:wordWrap/>
        <w:overflowPunct/>
        <w:topLinePunct w:val="0"/>
        <w:autoSpaceDE/>
        <w:autoSpaceDN/>
        <w:bidi w:val="0"/>
        <w:adjustRightInd w:val="0"/>
        <w:snapToGrid w:val="0"/>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cs="宋体"/>
          <w:sz w:val="21"/>
          <w:szCs w:val="21"/>
          <w:lang w:val="en-US" w:eastAsia="zh-CN"/>
        </w:rPr>
        <w:t>四</w:t>
      </w:r>
      <w:r>
        <w:rPr>
          <w:rFonts w:hint="eastAsia" w:ascii="宋体" w:hAnsi="宋体" w:eastAsia="宋体" w:cs="宋体"/>
          <w:sz w:val="21"/>
          <w:szCs w:val="21"/>
        </w:rPr>
        <w:t>）质保期</w:t>
      </w:r>
    </w:p>
    <w:p w14:paraId="6BB4D7B7">
      <w:pPr>
        <w:pageBreakBefore w:val="0"/>
        <w:widowControl w:val="0"/>
        <w:kinsoku/>
        <w:wordWrap/>
        <w:overflowPunct/>
        <w:topLinePunct w:val="0"/>
        <w:autoSpaceDE/>
        <w:autoSpaceDN/>
        <w:bidi w:val="0"/>
        <w:adjustRightInd w:val="0"/>
        <w:snapToGrid w:val="0"/>
        <w:ind w:firstLine="420" w:firstLineChars="200"/>
        <w:textAlignment w:val="auto"/>
        <w:rPr>
          <w:rFonts w:hint="eastAsia" w:ascii="宋体" w:hAnsi="宋体" w:eastAsia="宋体" w:cs="宋体"/>
          <w:kern w:val="0"/>
          <w:sz w:val="21"/>
          <w:szCs w:val="21"/>
        </w:rPr>
      </w:pPr>
      <w:r>
        <w:rPr>
          <w:rFonts w:hint="eastAsia" w:ascii="宋体" w:hAnsi="宋体" w:eastAsia="宋体" w:cs="宋体"/>
          <w:sz w:val="21"/>
          <w:szCs w:val="21"/>
          <w:highlight w:val="yellow"/>
        </w:rPr>
        <w:t>学生收到对应货物后12个月内为质保期</w:t>
      </w:r>
      <w:r>
        <w:rPr>
          <w:rFonts w:hint="eastAsia" w:ascii="宋体" w:hAnsi="宋体" w:eastAsia="宋体" w:cs="宋体"/>
          <w:kern w:val="0"/>
          <w:sz w:val="21"/>
          <w:szCs w:val="21"/>
          <w:highlight w:val="yellow"/>
        </w:rPr>
        <w:t>。</w:t>
      </w:r>
    </w:p>
    <w:p w14:paraId="2F2F3689">
      <w:pPr>
        <w:pStyle w:val="4"/>
        <w:pageBreakBefore w:val="0"/>
        <w:widowControl w:val="0"/>
        <w:kinsoku/>
        <w:wordWrap/>
        <w:overflowPunct/>
        <w:topLinePunct w:val="0"/>
        <w:autoSpaceDE/>
        <w:autoSpaceDN/>
        <w:bidi w:val="0"/>
        <w:adjustRightInd w:val="0"/>
        <w:snapToGrid w:val="0"/>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cs="宋体"/>
          <w:sz w:val="21"/>
          <w:szCs w:val="21"/>
          <w:lang w:val="en-US" w:eastAsia="zh-CN"/>
        </w:rPr>
        <w:t>五</w:t>
      </w:r>
      <w:r>
        <w:rPr>
          <w:rFonts w:hint="eastAsia" w:ascii="宋体" w:hAnsi="宋体" w:eastAsia="宋体" w:cs="宋体"/>
          <w:sz w:val="21"/>
          <w:szCs w:val="21"/>
        </w:rPr>
        <w:t>）售后服务保障要求</w:t>
      </w:r>
    </w:p>
    <w:p w14:paraId="4C6F2885">
      <w:pPr>
        <w:ind w:firstLine="480"/>
        <w:rPr>
          <w:rFonts w:hint="eastAsia" w:ascii="宋体" w:hAnsi="宋体" w:eastAsia="宋体" w:cs="宋体"/>
          <w:sz w:val="21"/>
          <w:szCs w:val="21"/>
        </w:rPr>
      </w:pPr>
      <w:r>
        <w:rPr>
          <w:rFonts w:hint="eastAsia" w:ascii="宋体" w:hAnsi="宋体" w:eastAsia="宋体" w:cs="宋体"/>
          <w:sz w:val="21"/>
          <w:szCs w:val="21"/>
        </w:rPr>
        <w:t>军训期间，中标人全程提供后期服务保障并指派专人负责，包括：对提供的服装，如有开线、开裂、开胶的，无条件免费更换。确保特殊体型学生军训服装的及时供应。对另外加买服装的，一律按中标价供给。</w:t>
      </w:r>
    </w:p>
    <w:p w14:paraId="1B211AC7">
      <w:pPr>
        <w:pStyle w:val="4"/>
        <w:pageBreakBefore w:val="0"/>
        <w:widowControl w:val="0"/>
        <w:kinsoku/>
        <w:wordWrap/>
        <w:overflowPunct/>
        <w:topLinePunct w:val="0"/>
        <w:autoSpaceDE/>
        <w:autoSpaceDN/>
        <w:bidi w:val="0"/>
        <w:adjustRightInd w:val="0"/>
        <w:snapToGrid w:val="0"/>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cs="宋体"/>
          <w:sz w:val="21"/>
          <w:szCs w:val="21"/>
          <w:lang w:val="en-US" w:eastAsia="zh-CN"/>
        </w:rPr>
        <w:t>六</w:t>
      </w:r>
      <w:r>
        <w:rPr>
          <w:rFonts w:hint="eastAsia" w:ascii="宋体" w:hAnsi="宋体" w:eastAsia="宋体" w:cs="宋体"/>
          <w:sz w:val="21"/>
          <w:szCs w:val="21"/>
        </w:rPr>
        <w:t>）验收</w:t>
      </w:r>
    </w:p>
    <w:bookmarkEnd w:id="7"/>
    <w:p w14:paraId="6E4738FB">
      <w:pPr>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验收时采购人必须进行抽检，符合采购参数要求后予以验收。</w:t>
      </w:r>
    </w:p>
    <w:p w14:paraId="61316E68">
      <w:pPr>
        <w:pageBreakBefore w:val="0"/>
        <w:widowControl w:val="0"/>
        <w:kinsoku/>
        <w:wordWrap/>
        <w:overflowPunct/>
        <w:topLinePunct w:val="0"/>
        <w:autoSpaceDE/>
        <w:autoSpaceDN/>
        <w:bidi w:val="0"/>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中标人所交的货物品种、型号、规格、技术参数、质量不符合合同约定及采购文件等规定标准的，采购人有权拒收该货物</w:t>
      </w:r>
      <w:r>
        <w:rPr>
          <w:rFonts w:hint="eastAsia" w:cs="宋体"/>
          <w:sz w:val="21"/>
          <w:szCs w:val="21"/>
          <w:lang w:val="en-US" w:eastAsia="zh-CN"/>
        </w:rPr>
        <w:t>并</w:t>
      </w:r>
      <w:r>
        <w:rPr>
          <w:rFonts w:hint="eastAsia" w:ascii="宋体" w:hAnsi="宋体" w:eastAsia="宋体" w:cs="宋体"/>
          <w:sz w:val="21"/>
          <w:szCs w:val="21"/>
        </w:rPr>
        <w:t>单方面解除本合同。</w:t>
      </w:r>
    </w:p>
    <w:p w14:paraId="309294F7">
      <w:pPr>
        <w:pStyle w:val="4"/>
        <w:pageBreakBefore w:val="0"/>
        <w:widowControl w:val="0"/>
        <w:kinsoku/>
        <w:wordWrap/>
        <w:overflowPunct/>
        <w:topLinePunct w:val="0"/>
        <w:autoSpaceDE/>
        <w:autoSpaceDN/>
        <w:bidi w:val="0"/>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cs="宋体"/>
          <w:sz w:val="21"/>
          <w:szCs w:val="21"/>
          <w:lang w:val="en-US" w:eastAsia="zh-CN"/>
        </w:rPr>
        <w:t>七</w:t>
      </w:r>
      <w:r>
        <w:rPr>
          <w:rFonts w:hint="eastAsia" w:ascii="宋体" w:hAnsi="宋体" w:eastAsia="宋体" w:cs="宋体"/>
          <w:sz w:val="21"/>
          <w:szCs w:val="21"/>
          <w:lang w:eastAsia="zh-CN"/>
        </w:rPr>
        <w:t>）</w:t>
      </w:r>
      <w:r>
        <w:rPr>
          <w:rFonts w:hint="eastAsia" w:ascii="宋体" w:hAnsi="宋体" w:eastAsia="宋体" w:cs="宋体"/>
          <w:sz w:val="21"/>
          <w:szCs w:val="21"/>
        </w:rPr>
        <w:t>注意事项：</w:t>
      </w:r>
    </w:p>
    <w:p w14:paraId="29877AE8">
      <w:pPr>
        <w:widowControl/>
        <w:spacing w:line="360" w:lineRule="auto"/>
        <w:jc w:val="left"/>
        <w:rPr>
          <w:rFonts w:hint="eastAsia" w:ascii="宋体" w:hAnsi="宋体"/>
          <w:kern w:val="0"/>
          <w:szCs w:val="21"/>
        </w:rPr>
      </w:pPr>
      <w:r>
        <w:rPr>
          <w:rFonts w:hint="eastAsia" w:ascii="宋体" w:hAnsi="宋体"/>
          <w:kern w:val="0"/>
          <w:szCs w:val="21"/>
        </w:rPr>
        <w:t>1</w:t>
      </w:r>
      <w:r>
        <w:rPr>
          <w:rFonts w:hint="eastAsia"/>
          <w:kern w:val="0"/>
          <w:szCs w:val="21"/>
        </w:rPr>
        <w:t>、</w:t>
      </w:r>
      <w:r>
        <w:rPr>
          <w:rFonts w:hint="eastAsia" w:ascii="宋体" w:hAnsi="宋体"/>
          <w:kern w:val="0"/>
          <w:szCs w:val="21"/>
        </w:rPr>
        <w:t>供应商资格要求：</w:t>
      </w:r>
    </w:p>
    <w:p w14:paraId="571FA371">
      <w:pPr>
        <w:widowControl/>
        <w:spacing w:line="360" w:lineRule="auto"/>
        <w:ind w:firstLine="480" w:firstLineChars="200"/>
        <w:jc w:val="left"/>
        <w:rPr>
          <w:rFonts w:hint="eastAsia" w:ascii="宋体" w:hAnsi="宋体"/>
          <w:kern w:val="0"/>
          <w:szCs w:val="21"/>
        </w:rPr>
      </w:pPr>
      <w:r>
        <w:rPr>
          <w:rFonts w:hint="eastAsia" w:ascii="宋体" w:hAnsi="宋体"/>
          <w:kern w:val="0"/>
          <w:szCs w:val="21"/>
        </w:rPr>
        <w:t>符合《政府采购法》要求，并且投标公司必须具有独立法人资格、具备相应产品经营资质、具有独立承担民事责任能力的专业公司或厂家，且注册资本达到50万元以上。</w:t>
      </w:r>
    </w:p>
    <w:p w14:paraId="2E0A8EEE">
      <w:pPr>
        <w:widowControl/>
        <w:spacing w:line="360" w:lineRule="auto"/>
        <w:jc w:val="left"/>
        <w:rPr>
          <w:rFonts w:hint="eastAsia" w:ascii="宋体" w:hAnsi="宋体"/>
          <w:kern w:val="0"/>
          <w:szCs w:val="21"/>
        </w:rPr>
      </w:pPr>
      <w:r>
        <w:rPr>
          <w:rFonts w:hint="eastAsia" w:ascii="宋体" w:hAnsi="宋体"/>
          <w:kern w:val="0"/>
          <w:szCs w:val="21"/>
        </w:rPr>
        <w:t>2</w:t>
      </w:r>
      <w:r>
        <w:rPr>
          <w:rFonts w:hint="eastAsia"/>
          <w:kern w:val="0"/>
          <w:szCs w:val="21"/>
        </w:rPr>
        <w:t>、</w:t>
      </w:r>
      <w:r>
        <w:rPr>
          <w:rFonts w:hint="eastAsia" w:ascii="宋体" w:hAnsi="宋体"/>
          <w:kern w:val="0"/>
          <w:szCs w:val="21"/>
        </w:rPr>
        <w:t>投标文件的组成（须按以下顺序装订，分别加盖公章后</w:t>
      </w:r>
      <w:r>
        <w:rPr>
          <w:rFonts w:hint="eastAsia" w:ascii="宋体" w:hAnsi="宋体"/>
          <w:b/>
          <w:kern w:val="0"/>
          <w:szCs w:val="21"/>
          <w:u w:val="single"/>
        </w:rPr>
        <w:t>妥善密封</w:t>
      </w:r>
      <w:r>
        <w:rPr>
          <w:rFonts w:hint="eastAsia" w:ascii="宋体" w:hAnsi="宋体"/>
          <w:kern w:val="0"/>
          <w:szCs w:val="21"/>
        </w:rPr>
        <w:t>。资料提供不全或未密封可能会导致无效标）</w:t>
      </w:r>
    </w:p>
    <w:p w14:paraId="440BF6E8">
      <w:pPr>
        <w:widowControl/>
        <w:spacing w:line="360" w:lineRule="auto"/>
        <w:ind w:firstLine="240" w:firstLineChars="100"/>
        <w:jc w:val="left"/>
        <w:rPr>
          <w:rFonts w:hint="eastAsia" w:ascii="宋体" w:hAnsi="宋体"/>
          <w:kern w:val="0"/>
          <w:szCs w:val="21"/>
        </w:rPr>
      </w:pPr>
      <w:r>
        <w:rPr>
          <w:rFonts w:hint="eastAsia" w:ascii="宋体" w:hAnsi="宋体"/>
          <w:kern w:val="0"/>
          <w:szCs w:val="21"/>
        </w:rPr>
        <w:t>（1）</w:t>
      </w:r>
      <w:r>
        <w:rPr>
          <w:rFonts w:hint="eastAsia"/>
          <w:kern w:val="0"/>
          <w:szCs w:val="21"/>
        </w:rPr>
        <w:t>《报价一览表》和《</w:t>
      </w:r>
      <w:r>
        <w:rPr>
          <w:rFonts w:hint="eastAsia" w:ascii="宋体" w:hAnsi="宋体"/>
          <w:kern w:val="0"/>
          <w:szCs w:val="21"/>
        </w:rPr>
        <w:t>产品质量和售后服务承诺书》（见附件）</w:t>
      </w:r>
    </w:p>
    <w:p w14:paraId="3FE6F4F1">
      <w:pPr>
        <w:widowControl/>
        <w:spacing w:line="360" w:lineRule="auto"/>
        <w:ind w:firstLine="240" w:firstLineChars="100"/>
        <w:jc w:val="left"/>
        <w:rPr>
          <w:rFonts w:hint="eastAsia" w:ascii="宋体" w:hAnsi="宋体"/>
          <w:kern w:val="0"/>
          <w:szCs w:val="21"/>
        </w:rPr>
      </w:pPr>
      <w:r>
        <w:rPr>
          <w:rFonts w:hint="eastAsia" w:ascii="宋体" w:hAnsi="宋体"/>
          <w:kern w:val="0"/>
          <w:szCs w:val="21"/>
        </w:rPr>
        <w:t>（2）投标企业营业执照复印件</w:t>
      </w:r>
    </w:p>
    <w:p w14:paraId="17FD641C">
      <w:pPr>
        <w:widowControl/>
        <w:spacing w:line="360" w:lineRule="auto"/>
        <w:ind w:firstLine="240" w:firstLineChars="100"/>
        <w:jc w:val="left"/>
        <w:rPr>
          <w:rFonts w:hint="eastAsia" w:ascii="宋体" w:hAnsi="宋体"/>
          <w:kern w:val="0"/>
          <w:szCs w:val="21"/>
        </w:rPr>
      </w:pPr>
      <w:r>
        <w:rPr>
          <w:rFonts w:hint="eastAsia" w:ascii="宋体" w:hAnsi="宋体"/>
          <w:kern w:val="0"/>
          <w:szCs w:val="21"/>
        </w:rPr>
        <w:t>（3）产品详细配置及技术参数说明</w:t>
      </w:r>
    </w:p>
    <w:p w14:paraId="6AE4FD9A">
      <w:pPr>
        <w:widowControl/>
        <w:spacing w:line="360" w:lineRule="auto"/>
        <w:ind w:firstLine="240" w:firstLineChars="100"/>
        <w:jc w:val="left"/>
        <w:rPr>
          <w:rFonts w:hint="eastAsia" w:ascii="宋体" w:hAnsi="宋体"/>
          <w:kern w:val="0"/>
          <w:szCs w:val="21"/>
        </w:rPr>
      </w:pPr>
      <w:r>
        <w:rPr>
          <w:rFonts w:hint="eastAsia" w:ascii="宋体" w:hAnsi="宋体"/>
          <w:kern w:val="0"/>
          <w:szCs w:val="21"/>
        </w:rPr>
        <w:t>（4）军训样品服装一整套</w:t>
      </w:r>
    </w:p>
    <w:p w14:paraId="2BCA0C1D">
      <w:pPr>
        <w:widowControl/>
        <w:spacing w:line="360" w:lineRule="auto"/>
        <w:ind w:firstLine="240" w:firstLineChars="100"/>
        <w:jc w:val="left"/>
        <w:rPr>
          <w:rFonts w:hint="eastAsia"/>
          <w:kern w:val="0"/>
          <w:szCs w:val="21"/>
          <w:lang w:val="en-US" w:eastAsia="zh-CN"/>
        </w:rPr>
      </w:pPr>
      <w:r>
        <w:rPr>
          <w:rFonts w:hint="eastAsia"/>
          <w:kern w:val="0"/>
          <w:szCs w:val="21"/>
          <w:lang w:eastAsia="zh-CN"/>
        </w:rPr>
        <w:t>（</w:t>
      </w:r>
      <w:r>
        <w:rPr>
          <w:rFonts w:hint="eastAsia"/>
          <w:kern w:val="0"/>
          <w:szCs w:val="21"/>
          <w:lang w:val="en-US" w:eastAsia="zh-CN"/>
        </w:rPr>
        <w:t>6</w:t>
      </w:r>
      <w:r>
        <w:rPr>
          <w:rFonts w:hint="eastAsia"/>
          <w:kern w:val="0"/>
          <w:szCs w:val="21"/>
          <w:lang w:eastAsia="zh-CN"/>
        </w:rPr>
        <w:t>）</w:t>
      </w:r>
      <w:r>
        <w:rPr>
          <w:rFonts w:hint="eastAsia"/>
          <w:kern w:val="0"/>
          <w:szCs w:val="21"/>
          <w:lang w:val="en-US" w:eastAsia="zh-CN"/>
        </w:rPr>
        <w:t>以往业绩合同情况复印件</w:t>
      </w:r>
    </w:p>
    <w:p w14:paraId="14E16987">
      <w:pPr>
        <w:widowControl/>
        <w:spacing w:line="360" w:lineRule="auto"/>
        <w:ind w:left="0" w:leftChars="0" w:firstLine="240" w:firstLineChars="100"/>
        <w:jc w:val="left"/>
        <w:rPr>
          <w:rFonts w:hint="default"/>
          <w:kern w:val="0"/>
          <w:szCs w:val="21"/>
          <w:lang w:val="en-US" w:eastAsia="zh-CN"/>
        </w:rPr>
      </w:pPr>
      <w:r>
        <w:rPr>
          <w:rFonts w:hint="eastAsia"/>
          <w:kern w:val="0"/>
          <w:szCs w:val="21"/>
          <w:lang w:val="en-US" w:eastAsia="zh-CN"/>
        </w:rPr>
        <w:t>（7）服装发放及售后服务方案</w:t>
      </w:r>
    </w:p>
    <w:p w14:paraId="4963B4A9">
      <w:pPr>
        <w:widowControl/>
        <w:spacing w:line="360" w:lineRule="auto"/>
        <w:jc w:val="left"/>
        <w:rPr>
          <w:rFonts w:ascii="宋体" w:hAnsi="宋体"/>
          <w:b/>
          <w:spacing w:val="-6"/>
          <w:szCs w:val="21"/>
        </w:rPr>
      </w:pPr>
      <w:r>
        <w:rPr>
          <w:rFonts w:hint="eastAsia"/>
          <w:kern w:val="0"/>
          <w:szCs w:val="21"/>
        </w:rPr>
        <w:t>3、</w:t>
      </w:r>
      <w:r>
        <w:rPr>
          <w:rFonts w:hint="eastAsia" w:ascii="宋体" w:hAnsi="宋体"/>
          <w:b/>
          <w:spacing w:val="-6"/>
          <w:szCs w:val="21"/>
        </w:rPr>
        <w:t>供应商按照国家标准要求组织生产，在每批次产品出厂前，必须按要求进行出厂检验，提供给需求方的产品必须是经出厂检验合格的产品，产品标识标注符合国家标准要求。中标供应商应将所供产品抽样送检，检验合格后，方可发放给学生使用。产品检验费用由中标供应商支付。</w:t>
      </w:r>
    </w:p>
    <w:p w14:paraId="04D4EB79">
      <w:pPr>
        <w:widowControl/>
        <w:spacing w:line="360" w:lineRule="auto"/>
        <w:jc w:val="left"/>
        <w:rPr>
          <w:rFonts w:ascii="宋体" w:hAnsi="宋体"/>
          <w:kern w:val="0"/>
          <w:szCs w:val="21"/>
        </w:rPr>
      </w:pPr>
      <w:r>
        <w:rPr>
          <w:rFonts w:hint="eastAsia" w:ascii="宋体" w:hAnsi="宋体"/>
          <w:kern w:val="0"/>
          <w:szCs w:val="21"/>
        </w:rPr>
        <w:t>4</w:t>
      </w:r>
      <w:r>
        <w:rPr>
          <w:rFonts w:hint="eastAsia"/>
          <w:kern w:val="0"/>
          <w:szCs w:val="21"/>
        </w:rPr>
        <w:t>、成交：投标公司应在</w:t>
      </w:r>
      <w:r>
        <w:rPr>
          <w:rFonts w:hint="eastAsia"/>
          <w:b/>
          <w:kern w:val="0"/>
          <w:szCs w:val="21"/>
          <w:highlight w:val="yellow"/>
          <w:u w:val="single"/>
          <w:lang w:val="en-US" w:eastAsia="zh-CN"/>
        </w:rPr>
        <w:t>6月3日前</w:t>
      </w:r>
      <w:r>
        <w:rPr>
          <w:rFonts w:hint="eastAsia"/>
          <w:kern w:val="0"/>
          <w:szCs w:val="21"/>
        </w:rPr>
        <w:t>将投标文件及样品送至学校</w:t>
      </w:r>
      <w:r>
        <w:rPr>
          <w:rFonts w:hint="eastAsia"/>
          <w:kern w:val="0"/>
          <w:szCs w:val="21"/>
          <w:lang w:val="en-US" w:eastAsia="zh-CN"/>
        </w:rPr>
        <w:t>资产管理处</w:t>
      </w:r>
      <w:r>
        <w:rPr>
          <w:rFonts w:hint="eastAsia"/>
          <w:kern w:val="0"/>
          <w:szCs w:val="21"/>
        </w:rPr>
        <w:t>，</w:t>
      </w:r>
      <w:r>
        <w:rPr>
          <w:rFonts w:hint="eastAsia"/>
          <w:szCs w:val="21"/>
        </w:rPr>
        <w:t>学校按照预定时间组织统一开标</w:t>
      </w:r>
      <w:r>
        <w:rPr>
          <w:rFonts w:hint="eastAsia"/>
          <w:kern w:val="0"/>
          <w:szCs w:val="21"/>
        </w:rPr>
        <w:t>，</w:t>
      </w:r>
      <w:r>
        <w:rPr>
          <w:rFonts w:hint="eastAsia"/>
          <w:kern w:val="0"/>
          <w:szCs w:val="21"/>
          <w:lang w:val="en-US" w:eastAsia="zh-CN"/>
        </w:rPr>
        <w:t>经评标小组评议后得分最高的为</w:t>
      </w:r>
      <w:r>
        <w:rPr>
          <w:rFonts w:hint="eastAsia"/>
          <w:kern w:val="0"/>
          <w:szCs w:val="21"/>
        </w:rPr>
        <w:t>成交商。中标单位确定后，由我校电话通知。</w:t>
      </w:r>
      <w:r>
        <w:rPr>
          <w:rFonts w:hint="eastAsia"/>
          <w:b/>
          <w:kern w:val="0"/>
          <w:szCs w:val="21"/>
        </w:rPr>
        <w:t>投标文件送至：浙江省杭州市滨江区滨文路518号 浙江艺术职业学院</w:t>
      </w:r>
      <w:r>
        <w:rPr>
          <w:rFonts w:hint="eastAsia"/>
          <w:b/>
          <w:kern w:val="0"/>
          <w:szCs w:val="21"/>
          <w:lang w:val="en-US" w:eastAsia="zh-CN"/>
        </w:rPr>
        <w:t>资产管理处</w:t>
      </w:r>
      <w:r>
        <w:rPr>
          <w:rFonts w:hint="eastAsia"/>
          <w:b/>
          <w:kern w:val="0"/>
          <w:szCs w:val="21"/>
        </w:rPr>
        <w:t xml:space="preserve"> </w:t>
      </w:r>
      <w:r>
        <w:rPr>
          <w:rFonts w:hint="eastAsia"/>
          <w:b/>
          <w:kern w:val="0"/>
          <w:szCs w:val="21"/>
          <w:lang w:val="en-US" w:eastAsia="zh-CN"/>
        </w:rPr>
        <w:t>鲁光耀</w:t>
      </w:r>
      <w:r>
        <w:rPr>
          <w:rFonts w:hint="eastAsia"/>
          <w:b/>
          <w:kern w:val="0"/>
          <w:szCs w:val="21"/>
        </w:rPr>
        <w:t xml:space="preserve"> 0571-87150082</w:t>
      </w:r>
      <w:r>
        <w:rPr>
          <w:rFonts w:hint="eastAsia"/>
          <w:kern w:val="0"/>
          <w:szCs w:val="21"/>
        </w:rPr>
        <w:t>。</w:t>
      </w:r>
    </w:p>
    <w:p w14:paraId="1F933490">
      <w:pPr>
        <w:spacing w:line="360" w:lineRule="auto"/>
        <w:rPr>
          <w:kern w:val="0"/>
          <w:szCs w:val="21"/>
        </w:rPr>
      </w:pPr>
      <w:r>
        <w:rPr>
          <w:rFonts w:hint="eastAsia"/>
          <w:kern w:val="0"/>
          <w:szCs w:val="21"/>
        </w:rPr>
        <w:t>5、如对本次</w:t>
      </w:r>
      <w:r>
        <w:rPr>
          <w:rFonts w:hint="eastAsia"/>
          <w:kern w:val="0"/>
          <w:szCs w:val="21"/>
          <w:lang w:val="en-US" w:eastAsia="zh-CN"/>
        </w:rPr>
        <w:t>公告</w:t>
      </w:r>
      <w:r>
        <w:rPr>
          <w:rFonts w:hint="eastAsia"/>
          <w:kern w:val="0"/>
          <w:szCs w:val="21"/>
        </w:rPr>
        <w:t>有疑问，可电话、传真等形式进行联系，</w:t>
      </w:r>
    </w:p>
    <w:p w14:paraId="2395750C">
      <w:pPr>
        <w:spacing w:line="360" w:lineRule="auto"/>
        <w:rPr>
          <w:rFonts w:hint="default" w:eastAsia="宋体"/>
          <w:kern w:val="0"/>
          <w:sz w:val="24"/>
          <w:szCs w:val="24"/>
          <w:lang w:val="en-US" w:eastAsia="zh-CN"/>
        </w:rPr>
      </w:pPr>
      <w:r>
        <w:rPr>
          <w:rFonts w:hint="eastAsia"/>
          <w:kern w:val="0"/>
          <w:sz w:val="24"/>
          <w:szCs w:val="24"/>
        </w:rPr>
        <w:t>联系人：</w:t>
      </w:r>
      <w:bookmarkStart w:id="26" w:name="_GoBack"/>
      <w:r>
        <w:rPr>
          <w:rFonts w:hint="eastAsia"/>
          <w:kern w:val="0"/>
          <w:sz w:val="24"/>
          <w:szCs w:val="24"/>
          <w:lang w:val="en-US" w:eastAsia="zh-CN"/>
        </w:rPr>
        <w:t>王</w:t>
      </w:r>
      <w:r>
        <w:rPr>
          <w:rFonts w:hint="eastAsia"/>
          <w:kern w:val="0"/>
          <w:sz w:val="24"/>
          <w:szCs w:val="24"/>
        </w:rPr>
        <w:t>老师</w:t>
      </w:r>
      <w:r>
        <w:rPr>
          <w:kern w:val="0"/>
          <w:sz w:val="24"/>
          <w:szCs w:val="24"/>
        </w:rPr>
        <w:t xml:space="preserve"> </w:t>
      </w:r>
      <w:r>
        <w:rPr>
          <w:rFonts w:hint="eastAsia"/>
          <w:kern w:val="0"/>
          <w:sz w:val="24"/>
          <w:szCs w:val="24"/>
        </w:rPr>
        <w:t>电话：</w:t>
      </w:r>
      <w:r>
        <w:rPr>
          <w:kern w:val="0"/>
          <w:sz w:val="24"/>
          <w:szCs w:val="24"/>
        </w:rPr>
        <w:t>0571-87150</w:t>
      </w:r>
      <w:r>
        <w:rPr>
          <w:rFonts w:hint="eastAsia"/>
          <w:kern w:val="0"/>
          <w:sz w:val="24"/>
          <w:szCs w:val="24"/>
          <w:lang w:val="en-US" w:eastAsia="zh-CN"/>
        </w:rPr>
        <w:t>113</w:t>
      </w:r>
      <w:bookmarkEnd w:id="26"/>
    </w:p>
    <w:p w14:paraId="32B52CF1">
      <w:pPr>
        <w:pageBreakBefore w:val="0"/>
        <w:kinsoku/>
        <w:wordWrap/>
        <w:overflowPunct/>
        <w:topLinePunct w:val="0"/>
        <w:bidi w:val="0"/>
        <w:adjustRightInd w:val="0"/>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报价单请务必注明详细规格型号、联系人及电话并加盖公章；同时请在信封上分别注明供应商名称、联系人及电话，以上项目不得缺项。型号停产更改务必请报价前联系。未中标单位的样品将由学校寄回各供应商。</w:t>
      </w:r>
    </w:p>
    <w:p w14:paraId="71000ED7">
      <w:pPr>
        <w:pageBreakBefore w:val="0"/>
        <w:kinsoku/>
        <w:wordWrap/>
        <w:overflowPunct/>
        <w:topLinePunct w:val="0"/>
        <w:bidi w:val="0"/>
        <w:adjustRightInd w:val="0"/>
        <w:ind w:firstLine="480" w:firstLineChars="200"/>
        <w:textAlignment w:val="auto"/>
        <w:rPr>
          <w:rFonts w:hint="default" w:ascii="宋体" w:hAnsi="宋体" w:eastAsia="宋体" w:cs="宋体"/>
          <w:sz w:val="24"/>
          <w:szCs w:val="24"/>
          <w:lang w:val="en-US" w:eastAsia="zh-CN"/>
        </w:rPr>
        <w:sectPr>
          <w:headerReference r:id="rId7" w:type="first"/>
          <w:footerReference r:id="rId10" w:type="first"/>
          <w:headerReference r:id="rId5" w:type="default"/>
          <w:footerReference r:id="rId8" w:type="default"/>
          <w:headerReference r:id="rId6" w:type="even"/>
          <w:footerReference r:id="rId9" w:type="even"/>
          <w:pgSz w:w="11907" w:h="16840"/>
          <w:pgMar w:top="1440" w:right="1080" w:bottom="1440" w:left="1080" w:header="720" w:footer="720" w:gutter="0"/>
          <w:cols w:space="720" w:num="1"/>
          <w:docGrid w:linePitch="326" w:charSpace="0"/>
        </w:sectPr>
      </w:pPr>
    </w:p>
    <w:bookmarkEnd w:id="1"/>
    <w:bookmarkEnd w:id="2"/>
    <w:p w14:paraId="7AB715AF">
      <w:pPr>
        <w:pStyle w:val="2"/>
        <w:jc w:val="center"/>
        <w:rPr>
          <w:rFonts w:hint="eastAsia" w:ascii="宋体" w:hAnsi="宋体" w:eastAsia="宋体" w:cs="Times New Roman"/>
          <w:b/>
          <w:bCs w:val="0"/>
          <w:kern w:val="2"/>
          <w:sz w:val="36"/>
          <w:szCs w:val="36"/>
          <w:lang w:val="en-US" w:eastAsia="zh-CN" w:bidi="ar-SA"/>
        </w:rPr>
      </w:pPr>
      <w:bookmarkStart w:id="11" w:name="_Toc24932"/>
      <w:bookmarkStart w:id="12" w:name="_Toc20600"/>
      <w:bookmarkStart w:id="13" w:name="_Toc179632547"/>
      <w:bookmarkStart w:id="14" w:name="_Toc152042306"/>
      <w:bookmarkStart w:id="15" w:name="_Toc144974498"/>
      <w:bookmarkStart w:id="16" w:name="_Toc247085690"/>
      <w:bookmarkStart w:id="17" w:name="_Toc152045530"/>
      <w:bookmarkStart w:id="18" w:name="_Toc296602421"/>
      <w:bookmarkStart w:id="19" w:name="_Toc246996176"/>
      <w:bookmarkStart w:id="20" w:name="_Toc246996919"/>
      <w:r>
        <w:rPr>
          <w:rFonts w:hint="eastAsia" w:ascii="宋体" w:hAnsi="宋体" w:eastAsia="宋体" w:cs="Times New Roman"/>
          <w:b/>
          <w:bCs w:val="0"/>
          <w:kern w:val="2"/>
          <w:sz w:val="36"/>
          <w:szCs w:val="36"/>
          <w:lang w:val="en-US" w:eastAsia="zh-CN" w:bidi="ar-SA"/>
        </w:rPr>
        <w:t>评标办法及评分标准</w:t>
      </w:r>
      <w:bookmarkEnd w:id="11"/>
      <w:bookmarkEnd w:id="12"/>
    </w:p>
    <w:p w14:paraId="769FFE63">
      <w:pPr>
        <w:pageBreakBefore w:val="0"/>
        <w:kinsoku/>
        <w:wordWrap/>
        <w:overflowPunct/>
        <w:topLinePunct w:val="0"/>
        <w:bidi w:val="0"/>
        <w:adjustRightInd w:val="0"/>
        <w:ind w:firstLine="480" w:firstLineChars="200"/>
        <w:textAlignment w:val="auto"/>
        <w:rPr>
          <w:rFonts w:hint="eastAsia" w:ascii="宋体" w:hAnsi="宋体" w:eastAsia="宋体" w:cs="宋体"/>
          <w:sz w:val="24"/>
          <w:szCs w:val="24"/>
        </w:rPr>
      </w:pPr>
      <w:bookmarkStart w:id="21" w:name="OLE_LINK3"/>
      <w:bookmarkStart w:id="22" w:name="_Toc3811"/>
      <w:bookmarkStart w:id="23" w:name="_Toc3110"/>
      <w:bookmarkStart w:id="24" w:name="_Toc11391"/>
      <w:r>
        <w:rPr>
          <w:rFonts w:hint="eastAsia" w:ascii="宋体" w:hAnsi="宋体" w:eastAsia="宋体" w:cs="宋体"/>
          <w:sz w:val="24"/>
          <w:szCs w:val="24"/>
        </w:rPr>
        <w:t>以招标文件要求为基础，考虑各项相关因素的影响，将相关因素以定量计算的办法转换成分数表示形式，以最高“评标分数”确定评标结果顺序。</w:t>
      </w:r>
    </w:p>
    <w:p w14:paraId="72EF101A">
      <w:pPr>
        <w:pageBreakBefore w:val="0"/>
        <w:kinsoku/>
        <w:wordWrap/>
        <w:overflowPunct/>
        <w:topLinePunct w:val="0"/>
        <w:bidi w:val="0"/>
        <w:adjustRightInd w:val="0"/>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本次招标的评标采用</w:t>
      </w:r>
      <w:r>
        <w:rPr>
          <w:rFonts w:hint="eastAsia" w:ascii="宋体" w:hAnsi="宋体" w:eastAsia="宋体" w:cs="宋体"/>
          <w:b/>
          <w:sz w:val="24"/>
          <w:szCs w:val="24"/>
        </w:rPr>
        <w:t>综合评分法</w:t>
      </w:r>
      <w:r>
        <w:rPr>
          <w:rFonts w:hint="eastAsia" w:ascii="宋体" w:hAnsi="宋体" w:eastAsia="宋体" w:cs="宋体"/>
          <w:sz w:val="24"/>
          <w:szCs w:val="24"/>
        </w:rPr>
        <w:t>。</w:t>
      </w:r>
    </w:p>
    <w:bookmarkEnd w:id="21"/>
    <w:bookmarkEnd w:id="22"/>
    <w:bookmarkEnd w:id="23"/>
    <w:bookmarkEnd w:id="24"/>
    <w:p w14:paraId="34ED37E4">
      <w:pPr>
        <w:pageBreakBefore w:val="0"/>
        <w:kinsoku/>
        <w:wordWrap/>
        <w:overflowPunct/>
        <w:topLinePunct w:val="0"/>
        <w:autoSpaceDE w:val="0"/>
        <w:autoSpaceDN w:val="0"/>
        <w:bidi w:val="0"/>
        <w:adjustRightInd w:val="0"/>
        <w:ind w:firstLine="482" w:firstLineChars="200"/>
        <w:textAlignment w:val="auto"/>
        <w:rPr>
          <w:rFonts w:hint="eastAsia" w:ascii="宋体" w:hAnsi="宋体" w:eastAsia="宋体" w:cs="宋体"/>
          <w:b/>
          <w:sz w:val="24"/>
          <w:szCs w:val="24"/>
        </w:rPr>
      </w:pPr>
      <w:bookmarkStart w:id="25" w:name="_Toc1503"/>
      <w:r>
        <w:rPr>
          <w:rFonts w:hint="eastAsia" w:ascii="宋体" w:hAnsi="宋体" w:eastAsia="宋体" w:cs="宋体"/>
          <w:b/>
          <w:sz w:val="24"/>
          <w:szCs w:val="24"/>
        </w:rPr>
        <w:t>（一）价格分（50分）</w:t>
      </w:r>
    </w:p>
    <w:p w14:paraId="0B85E78B">
      <w:pPr>
        <w:pageBreakBefore w:val="0"/>
        <w:kinsoku/>
        <w:wordWrap/>
        <w:overflowPunct/>
        <w:topLinePunct w:val="0"/>
        <w:autoSpaceDE w:val="0"/>
        <w:autoSpaceDN w:val="0"/>
        <w:bidi w:val="0"/>
        <w:adjustRightInd w:val="0"/>
        <w:ind w:firstLine="482" w:firstLineChars="200"/>
        <w:textAlignment w:val="auto"/>
        <w:rPr>
          <w:rFonts w:hint="eastAsia" w:ascii="宋体" w:hAnsi="宋体" w:eastAsia="宋体" w:cs="宋体"/>
          <w:sz w:val="24"/>
          <w:szCs w:val="24"/>
          <w:lang w:val="zh-CN"/>
        </w:rPr>
      </w:pPr>
      <w:r>
        <w:rPr>
          <w:rFonts w:hint="eastAsia" w:ascii="宋体" w:hAnsi="宋体" w:eastAsia="宋体" w:cs="宋体"/>
          <w:b/>
          <w:sz w:val="24"/>
          <w:szCs w:val="24"/>
        </w:rPr>
        <w:t>投标价格的合理性</w:t>
      </w:r>
      <w:r>
        <w:rPr>
          <w:rFonts w:hint="eastAsia" w:ascii="宋体" w:hAnsi="宋体" w:eastAsia="宋体" w:cs="宋体"/>
          <w:sz w:val="24"/>
          <w:szCs w:val="24"/>
        </w:rPr>
        <w:t>：</w:t>
      </w:r>
      <w:r>
        <w:rPr>
          <w:rFonts w:hint="eastAsia" w:ascii="宋体" w:hAnsi="宋体" w:eastAsia="宋体" w:cs="宋体"/>
          <w:sz w:val="24"/>
          <w:szCs w:val="24"/>
          <w:lang w:val="zh-CN"/>
        </w:rPr>
        <w:t>分析总报价及各个分项报价是否合理，报价范围是否完整，有否重大错漏项</w:t>
      </w:r>
      <w:r>
        <w:rPr>
          <w:rFonts w:hint="eastAsia" w:ascii="宋体" w:hAnsi="宋体" w:eastAsia="宋体" w:cs="宋体"/>
          <w:sz w:val="24"/>
          <w:szCs w:val="24"/>
        </w:rPr>
        <w:t>，评标</w:t>
      </w:r>
      <w:r>
        <w:rPr>
          <w:rFonts w:hint="eastAsia" w:cs="宋体"/>
          <w:sz w:val="24"/>
          <w:szCs w:val="24"/>
          <w:lang w:val="en-US" w:eastAsia="zh-CN"/>
        </w:rPr>
        <w:t>小组</w:t>
      </w:r>
      <w:r>
        <w:rPr>
          <w:rFonts w:hint="eastAsia" w:ascii="宋体" w:hAnsi="宋体" w:eastAsia="宋体" w:cs="宋体"/>
          <w:sz w:val="24"/>
          <w:szCs w:val="24"/>
        </w:rPr>
        <w:t>认为投标报价出现异常时，有权要求投标人在评标期间对投标报价的详细组成和投标设备的供应渠道等事项作出解释和澄清，并确认其投标报价是否有效</w:t>
      </w:r>
      <w:r>
        <w:rPr>
          <w:rFonts w:hint="eastAsia" w:ascii="宋体" w:hAnsi="宋体" w:eastAsia="宋体" w:cs="宋体"/>
          <w:sz w:val="24"/>
          <w:szCs w:val="24"/>
          <w:lang w:val="zh-CN"/>
        </w:rPr>
        <w:t>。</w:t>
      </w:r>
    </w:p>
    <w:p w14:paraId="2B107E70">
      <w:pPr>
        <w:pageBreakBefore w:val="0"/>
        <w:widowControl/>
        <w:kinsoku/>
        <w:wordWrap/>
        <w:overflowPunct/>
        <w:topLinePunct w:val="0"/>
        <w:autoSpaceDE w:val="0"/>
        <w:autoSpaceDN w:val="0"/>
        <w:bidi w:val="0"/>
        <w:adjustRightInd w:val="0"/>
        <w:ind w:firstLine="480" w:firstLineChars="200"/>
        <w:jc w:val="left"/>
        <w:textAlignment w:val="auto"/>
        <w:rPr>
          <w:rFonts w:hint="eastAsia" w:ascii="宋体" w:hAnsi="宋体" w:eastAsia="宋体" w:cs="宋体"/>
          <w:kern w:val="0"/>
          <w:sz w:val="24"/>
          <w:szCs w:val="24"/>
          <w:highlight w:val="yellow"/>
        </w:rPr>
      </w:pPr>
      <w:r>
        <w:rPr>
          <w:rFonts w:hint="eastAsia" w:ascii="宋体" w:hAnsi="宋体" w:eastAsia="宋体" w:cs="宋体"/>
          <w:sz w:val="24"/>
          <w:szCs w:val="24"/>
          <w:highlight w:val="yellow"/>
          <w:lang w:val="zh-CN"/>
        </w:rPr>
        <w:t>价格分计算方法：</w:t>
      </w:r>
      <w:r>
        <w:rPr>
          <w:rFonts w:hint="eastAsia" w:ascii="宋体" w:hAnsi="宋体" w:eastAsia="宋体" w:cs="宋体"/>
          <w:kern w:val="0"/>
          <w:sz w:val="24"/>
          <w:szCs w:val="24"/>
          <w:highlight w:val="yellow"/>
        </w:rPr>
        <w:t>有效投标报价的最低价作为评标基准价，其最低报价为满分；</w:t>
      </w:r>
      <w:r>
        <w:rPr>
          <w:rFonts w:hint="eastAsia" w:ascii="宋体" w:hAnsi="宋体" w:eastAsia="宋体" w:cs="宋体"/>
          <w:sz w:val="24"/>
          <w:szCs w:val="24"/>
          <w:highlight w:val="yellow"/>
        </w:rPr>
        <w:t>其他投标人的价格分</w:t>
      </w:r>
      <w:r>
        <w:rPr>
          <w:rFonts w:hint="eastAsia" w:ascii="宋体" w:hAnsi="宋体" w:eastAsia="宋体" w:cs="宋体"/>
          <w:kern w:val="0"/>
          <w:sz w:val="24"/>
          <w:szCs w:val="24"/>
          <w:highlight w:val="yellow"/>
        </w:rPr>
        <w:t>按［投标报价得分=（评标基准价/投标报价）*</w:t>
      </w:r>
      <w:r>
        <w:rPr>
          <w:rFonts w:hint="eastAsia" w:ascii="宋体" w:hAnsi="宋体" w:eastAsia="宋体" w:cs="宋体"/>
          <w:sz w:val="24"/>
          <w:szCs w:val="24"/>
          <w:highlight w:val="yellow"/>
        </w:rPr>
        <w:t>价格权重*100</w:t>
      </w:r>
      <w:r>
        <w:rPr>
          <w:rFonts w:hint="eastAsia" w:ascii="宋体" w:hAnsi="宋体" w:eastAsia="宋体" w:cs="宋体"/>
          <w:kern w:val="0"/>
          <w:sz w:val="24"/>
          <w:szCs w:val="24"/>
          <w:highlight w:val="yellow"/>
        </w:rPr>
        <w:t>］的计算公式计算。</w:t>
      </w:r>
    </w:p>
    <w:p w14:paraId="10C51271">
      <w:pPr>
        <w:pageBreakBefore w:val="0"/>
        <w:widowControl/>
        <w:kinsoku/>
        <w:wordWrap/>
        <w:overflowPunct/>
        <w:topLinePunct w:val="0"/>
        <w:bidi w:val="0"/>
        <w:adjustRightInd w:val="0"/>
        <w:ind w:firstLine="482" w:firstLineChars="200"/>
        <w:jc w:val="left"/>
        <w:textAlignment w:val="auto"/>
        <w:rPr>
          <w:rFonts w:hint="eastAsia" w:ascii="宋体" w:hAnsi="宋体" w:eastAsia="宋体" w:cs="宋体"/>
          <w:b/>
          <w:position w:val="-30"/>
          <w:sz w:val="24"/>
          <w:szCs w:val="24"/>
        </w:rPr>
      </w:pPr>
      <w:r>
        <w:rPr>
          <w:rFonts w:hint="eastAsia" w:ascii="宋体" w:hAnsi="宋体" w:eastAsia="宋体" w:cs="宋体"/>
          <w:b/>
          <w:position w:val="-30"/>
          <w:sz w:val="24"/>
          <w:szCs w:val="24"/>
        </w:rPr>
        <w:t>（二）质量服务分（50分）</w:t>
      </w:r>
    </w:p>
    <w:tbl>
      <w:tblPr>
        <w:tblStyle w:val="44"/>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847"/>
        <w:gridCol w:w="7439"/>
      </w:tblGrid>
      <w:tr w14:paraId="60CA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5" w:type="pct"/>
            <w:vAlign w:val="center"/>
          </w:tcPr>
          <w:p w14:paraId="749C6A31">
            <w:pPr>
              <w:snapToGrid/>
              <w:ind w:firstLine="0" w:firstLineChars="0"/>
              <w:jc w:val="center"/>
              <w:rPr>
                <w:rFonts w:hint="eastAsia" w:ascii="宋体" w:hAnsi="宋体" w:eastAsia="宋体" w:cs="宋体"/>
                <w:b/>
                <w:spacing w:val="-6"/>
                <w:sz w:val="24"/>
                <w:szCs w:val="24"/>
              </w:rPr>
            </w:pPr>
            <w:r>
              <w:rPr>
                <w:rFonts w:hint="eastAsia" w:ascii="宋体" w:hAnsi="宋体" w:eastAsia="宋体" w:cs="宋体"/>
                <w:b/>
                <w:spacing w:val="-6"/>
                <w:sz w:val="24"/>
                <w:szCs w:val="24"/>
              </w:rPr>
              <w:t>评审因素</w:t>
            </w:r>
          </w:p>
        </w:tc>
        <w:tc>
          <w:tcPr>
            <w:tcW w:w="426" w:type="pct"/>
            <w:vAlign w:val="center"/>
          </w:tcPr>
          <w:p w14:paraId="2FA2CC38">
            <w:pPr>
              <w:snapToGrid/>
              <w:ind w:firstLine="0" w:firstLineChars="0"/>
              <w:jc w:val="center"/>
              <w:rPr>
                <w:rFonts w:hint="eastAsia" w:ascii="宋体" w:hAnsi="宋体" w:eastAsia="宋体" w:cs="宋体"/>
                <w:b/>
                <w:spacing w:val="-6"/>
                <w:sz w:val="24"/>
                <w:szCs w:val="24"/>
              </w:rPr>
            </w:pPr>
            <w:r>
              <w:rPr>
                <w:rFonts w:hint="eastAsia" w:ascii="宋体" w:hAnsi="宋体" w:eastAsia="宋体" w:cs="宋体"/>
                <w:b/>
                <w:spacing w:val="-6"/>
                <w:sz w:val="24"/>
                <w:szCs w:val="24"/>
              </w:rPr>
              <w:t>分值</w:t>
            </w:r>
          </w:p>
        </w:tc>
        <w:tc>
          <w:tcPr>
            <w:tcW w:w="3738" w:type="pct"/>
            <w:vAlign w:val="center"/>
          </w:tcPr>
          <w:p w14:paraId="138141E9">
            <w:pPr>
              <w:pStyle w:val="102"/>
              <w:snapToGrid/>
              <w:jc w:val="center"/>
              <w:rPr>
                <w:rFonts w:hint="eastAsia" w:ascii="宋体" w:hAnsi="宋体" w:eastAsia="宋体" w:cs="宋体"/>
                <w:b/>
                <w:spacing w:val="-6"/>
                <w:sz w:val="24"/>
                <w:szCs w:val="24"/>
              </w:rPr>
            </w:pPr>
            <w:r>
              <w:rPr>
                <w:rFonts w:hint="eastAsia" w:ascii="宋体" w:hAnsi="宋体" w:eastAsia="宋体" w:cs="宋体"/>
                <w:b/>
                <w:spacing w:val="-6"/>
                <w:sz w:val="24"/>
                <w:szCs w:val="24"/>
              </w:rPr>
              <w:t>评分细则</w:t>
            </w:r>
          </w:p>
        </w:tc>
      </w:tr>
      <w:tr w14:paraId="2250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vAlign w:val="center"/>
          </w:tcPr>
          <w:p w14:paraId="48EC0A33">
            <w:pPr>
              <w:pStyle w:val="102"/>
              <w:snapToGrid/>
              <w:rPr>
                <w:rFonts w:hint="eastAsia" w:ascii="宋体" w:hAnsi="宋体" w:eastAsia="宋体" w:cs="宋体"/>
                <w:b/>
                <w:spacing w:val="-6"/>
                <w:sz w:val="24"/>
                <w:szCs w:val="24"/>
              </w:rPr>
            </w:pPr>
            <w:r>
              <w:rPr>
                <w:rFonts w:hint="eastAsia" w:ascii="宋体" w:hAnsi="宋体" w:eastAsia="宋体" w:cs="宋体"/>
                <w:b/>
                <w:spacing w:val="-6"/>
                <w:sz w:val="24"/>
                <w:szCs w:val="24"/>
              </w:rPr>
              <w:t>质量分（</w:t>
            </w:r>
            <w:r>
              <w:rPr>
                <w:rFonts w:hint="eastAsia" w:ascii="宋体" w:hAnsi="宋体" w:eastAsia="宋体" w:cs="宋体"/>
                <w:b/>
                <w:spacing w:val="-6"/>
                <w:sz w:val="24"/>
                <w:szCs w:val="24"/>
                <w:lang w:val="en-US" w:eastAsia="zh-CN"/>
              </w:rPr>
              <w:t>40</w:t>
            </w:r>
            <w:r>
              <w:rPr>
                <w:rFonts w:hint="eastAsia" w:ascii="宋体" w:hAnsi="宋体" w:eastAsia="宋体" w:cs="宋体"/>
                <w:b/>
                <w:spacing w:val="-6"/>
                <w:sz w:val="24"/>
                <w:szCs w:val="24"/>
              </w:rPr>
              <w:t>分）</w:t>
            </w:r>
          </w:p>
        </w:tc>
      </w:tr>
      <w:tr w14:paraId="68CD2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5" w:type="pct"/>
            <w:vAlign w:val="center"/>
          </w:tcPr>
          <w:p w14:paraId="3DE94453">
            <w:pPr>
              <w:snapToGrid/>
              <w:ind w:firstLine="0" w:firstLineChars="0"/>
              <w:jc w:val="center"/>
              <w:rPr>
                <w:rFonts w:hint="eastAsia" w:ascii="宋体" w:hAnsi="宋体" w:eastAsia="宋体" w:cs="宋体"/>
                <w:sz w:val="24"/>
                <w:szCs w:val="24"/>
              </w:rPr>
            </w:pPr>
            <w:r>
              <w:rPr>
                <w:rFonts w:hint="eastAsia" w:ascii="宋体" w:hAnsi="宋体" w:eastAsia="宋体" w:cs="宋体"/>
                <w:sz w:val="24"/>
                <w:szCs w:val="24"/>
              </w:rPr>
              <w:t>技术要求响应</w:t>
            </w:r>
          </w:p>
          <w:p w14:paraId="7A074483">
            <w:pPr>
              <w:snapToGrid/>
              <w:ind w:firstLine="0" w:firstLineChars="0"/>
              <w:jc w:val="center"/>
              <w:rPr>
                <w:rFonts w:hint="eastAsia" w:ascii="宋体" w:hAnsi="宋体" w:eastAsia="宋体" w:cs="宋体"/>
                <w:spacing w:val="-6"/>
                <w:sz w:val="24"/>
                <w:szCs w:val="24"/>
              </w:rPr>
            </w:pPr>
            <w:r>
              <w:rPr>
                <w:rFonts w:hint="eastAsia" w:ascii="宋体" w:hAnsi="宋体" w:eastAsia="宋体" w:cs="宋体"/>
                <w:sz w:val="24"/>
                <w:szCs w:val="24"/>
              </w:rPr>
              <w:t>程度</w:t>
            </w:r>
          </w:p>
        </w:tc>
        <w:tc>
          <w:tcPr>
            <w:tcW w:w="426" w:type="pct"/>
            <w:tcBorders>
              <w:left w:val="single" w:color="auto" w:sz="4" w:space="0"/>
            </w:tcBorders>
            <w:vAlign w:val="center"/>
          </w:tcPr>
          <w:p w14:paraId="03DC48D5">
            <w:pPr>
              <w:snapToGrid/>
              <w:ind w:firstLine="0" w:firstLineChars="0"/>
              <w:jc w:val="center"/>
              <w:rPr>
                <w:rFonts w:hint="eastAsia" w:ascii="宋体" w:hAnsi="宋体" w:eastAsia="宋体" w:cs="宋体"/>
                <w:spacing w:val="-6"/>
                <w:sz w:val="24"/>
                <w:szCs w:val="24"/>
              </w:rPr>
            </w:pPr>
            <w:r>
              <w:rPr>
                <w:rFonts w:hint="eastAsia" w:ascii="宋体" w:hAnsi="宋体" w:eastAsia="宋体" w:cs="宋体"/>
                <w:sz w:val="24"/>
                <w:szCs w:val="24"/>
              </w:rPr>
              <w:t>15</w:t>
            </w:r>
          </w:p>
        </w:tc>
        <w:tc>
          <w:tcPr>
            <w:tcW w:w="3738" w:type="pct"/>
            <w:tcBorders>
              <w:left w:val="single" w:color="auto" w:sz="4" w:space="0"/>
            </w:tcBorders>
            <w:vAlign w:val="center"/>
          </w:tcPr>
          <w:p w14:paraId="703941F7">
            <w:pPr>
              <w:snapToGrid/>
              <w:ind w:firstLine="0" w:firstLineChars="0"/>
              <w:rPr>
                <w:rFonts w:hint="eastAsia" w:ascii="宋体" w:hAnsi="宋体" w:eastAsia="宋体" w:cs="宋体"/>
                <w:sz w:val="24"/>
                <w:szCs w:val="24"/>
              </w:rPr>
            </w:pPr>
            <w:r>
              <w:rPr>
                <w:rFonts w:hint="eastAsia" w:ascii="宋体" w:hAnsi="宋体" w:eastAsia="宋体" w:cs="宋体"/>
                <w:sz w:val="24"/>
                <w:szCs w:val="24"/>
              </w:rPr>
              <w:t>满足招标文件明确的技术参数条款要求的该项得满分；</w:t>
            </w:r>
          </w:p>
          <w:p w14:paraId="7D0FF8EA">
            <w:pPr>
              <w:pStyle w:val="13"/>
              <w:snapToGrid/>
              <w:spacing w:line="360" w:lineRule="auto"/>
              <w:rPr>
                <w:rFonts w:hint="eastAsia" w:ascii="宋体" w:hAnsi="宋体" w:eastAsia="宋体" w:cs="宋体"/>
                <w:sz w:val="24"/>
                <w:szCs w:val="24"/>
              </w:rPr>
            </w:pPr>
            <w:r>
              <w:rPr>
                <w:rFonts w:hint="eastAsia" w:ascii="宋体" w:hAnsi="宋体" w:eastAsia="宋体" w:cs="宋体"/>
                <w:sz w:val="24"/>
                <w:szCs w:val="24"/>
              </w:rPr>
              <w:t>提供202</w:t>
            </w:r>
            <w:r>
              <w:rPr>
                <w:rFonts w:hint="eastAsia" w:ascii="宋体" w:hAnsi="宋体" w:eastAsia="宋体" w:cs="宋体"/>
                <w:sz w:val="24"/>
                <w:szCs w:val="24"/>
                <w:lang w:val="en-US" w:eastAsia="zh-CN"/>
              </w:rPr>
              <w:t>4</w:t>
            </w:r>
            <w:r>
              <w:rPr>
                <w:rFonts w:hint="eastAsia" w:ascii="宋体" w:hAnsi="宋体" w:eastAsia="宋体" w:cs="宋体"/>
                <w:sz w:val="24"/>
                <w:szCs w:val="24"/>
              </w:rPr>
              <w:t>年之后的浙江省轻工业品质量检验研究院检测的投标产品检测报告原件，现场扫描二维码验证真伪。未提供原件视为负偏离。</w:t>
            </w:r>
          </w:p>
        </w:tc>
      </w:tr>
      <w:tr w14:paraId="528BE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5" w:type="pct"/>
            <w:vAlign w:val="center"/>
          </w:tcPr>
          <w:p w14:paraId="36826412">
            <w:pPr>
              <w:widowControl/>
              <w:adjustRightInd/>
              <w:snapToGrid/>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rPr>
              <w:t>样品</w:t>
            </w:r>
          </w:p>
          <w:p w14:paraId="20821C13">
            <w:pPr>
              <w:snapToGrid/>
              <w:ind w:firstLine="0" w:firstLineChars="0"/>
              <w:jc w:val="center"/>
              <w:rPr>
                <w:rFonts w:hint="eastAsia" w:ascii="宋体" w:hAnsi="宋体" w:eastAsia="宋体" w:cs="宋体"/>
                <w:spacing w:val="-6"/>
                <w:sz w:val="24"/>
                <w:szCs w:val="24"/>
              </w:rPr>
            </w:pPr>
            <w:r>
              <w:rPr>
                <w:rFonts w:hint="eastAsia" w:ascii="宋体" w:hAnsi="宋体" w:eastAsia="宋体" w:cs="宋体"/>
                <w:sz w:val="24"/>
                <w:szCs w:val="24"/>
              </w:rPr>
              <w:t>（未提供样品的及样品种类提供不全的，该项样品分均以零分计算。）</w:t>
            </w:r>
          </w:p>
        </w:tc>
        <w:tc>
          <w:tcPr>
            <w:tcW w:w="426" w:type="pct"/>
            <w:tcBorders>
              <w:left w:val="single" w:color="auto" w:sz="4" w:space="0"/>
            </w:tcBorders>
            <w:vAlign w:val="center"/>
          </w:tcPr>
          <w:p w14:paraId="3A7BCDBC">
            <w:pPr>
              <w:snapToGrid/>
              <w:ind w:firstLine="0" w:firstLineChars="0"/>
              <w:jc w:val="center"/>
              <w:rPr>
                <w:rFonts w:hint="default" w:ascii="宋体" w:hAnsi="宋体" w:eastAsia="宋体" w:cs="宋体"/>
                <w:spacing w:val="-6"/>
                <w:sz w:val="24"/>
                <w:szCs w:val="24"/>
                <w:lang w:val="en-US" w:eastAsia="zh-CN"/>
              </w:rPr>
            </w:pPr>
            <w:r>
              <w:rPr>
                <w:rFonts w:hint="eastAsia" w:cs="宋体"/>
                <w:kern w:val="0"/>
                <w:sz w:val="24"/>
                <w:szCs w:val="24"/>
                <w:lang w:val="en-US" w:eastAsia="zh-CN"/>
              </w:rPr>
              <w:t>25</w:t>
            </w:r>
          </w:p>
        </w:tc>
        <w:tc>
          <w:tcPr>
            <w:tcW w:w="3738" w:type="pct"/>
            <w:tcBorders>
              <w:left w:val="single" w:color="auto" w:sz="4" w:space="0"/>
            </w:tcBorders>
            <w:vAlign w:val="center"/>
          </w:tcPr>
          <w:p w14:paraId="1FB62788">
            <w:pPr>
              <w:widowControl/>
              <w:adjustRightInd/>
              <w:snapToGrid/>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rPr>
              <w:t>现场对样品的款式情况、材质质量、规格、环保性、美观、舒适性等进行酌情给分。</w:t>
            </w:r>
          </w:p>
          <w:p w14:paraId="59C0E9D9">
            <w:pPr>
              <w:pStyle w:val="58"/>
              <w:rPr>
                <w:rFonts w:hint="eastAsia" w:ascii="宋体" w:hAnsi="宋体" w:eastAsia="宋体" w:cs="宋体"/>
                <w:sz w:val="24"/>
                <w:szCs w:val="24"/>
                <w:lang w:eastAsia="zh-CN"/>
              </w:rPr>
            </w:pPr>
            <w:r>
              <w:rPr>
                <w:rFonts w:hint="eastAsia" w:ascii="宋体" w:hAnsi="宋体" w:eastAsia="宋体" w:cs="宋体"/>
                <w:sz w:val="24"/>
                <w:szCs w:val="24"/>
              </w:rPr>
              <w:t>（1）制作工艺及精细度，有无跳线、断线、漏缝等</w:t>
            </w:r>
            <w:r>
              <w:rPr>
                <w:rFonts w:hint="eastAsia" w:cs="宋体"/>
                <w:sz w:val="24"/>
                <w:szCs w:val="24"/>
                <w:lang w:eastAsia="zh-CN"/>
              </w:rPr>
              <w:t>。</w:t>
            </w:r>
          </w:p>
          <w:p w14:paraId="14C8718D">
            <w:pPr>
              <w:widowControl/>
              <w:adjustRightInd/>
              <w:snapToGrid/>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rPr>
              <w:t>（2）军训服、T恤、帽子颜色搭配，相互之间有无较大色差等</w:t>
            </w:r>
          </w:p>
          <w:p w14:paraId="4D1E9926">
            <w:pPr>
              <w:widowControl/>
              <w:adjustRightInd/>
              <w:snapToGrid/>
              <w:ind w:firstLine="0" w:firstLineChars="0"/>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rPr>
              <w:t>（3）产品面料、辅料、材质等</w:t>
            </w:r>
            <w:r>
              <w:rPr>
                <w:rFonts w:hint="eastAsia" w:cs="宋体"/>
                <w:sz w:val="24"/>
                <w:szCs w:val="24"/>
                <w:lang w:eastAsia="zh-CN"/>
              </w:rPr>
              <w:t>。</w:t>
            </w:r>
          </w:p>
          <w:p w14:paraId="7561A901">
            <w:pPr>
              <w:widowControl/>
              <w:adjustRightInd/>
              <w:snapToGrid/>
              <w:ind w:firstLine="0" w:firstLineChars="0"/>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rPr>
              <w:t>（4）产品质量、耐用性</w:t>
            </w:r>
            <w:r>
              <w:rPr>
                <w:rFonts w:hint="eastAsia" w:cs="宋体"/>
                <w:sz w:val="24"/>
                <w:szCs w:val="24"/>
                <w:lang w:eastAsia="zh-CN"/>
              </w:rPr>
              <w:t>。</w:t>
            </w:r>
          </w:p>
          <w:p w14:paraId="51DAD0DF">
            <w:pPr>
              <w:widowControl/>
              <w:adjustRightInd/>
              <w:snapToGrid/>
              <w:ind w:firstLine="0" w:firstLineChars="0"/>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rPr>
              <w:t>（5）产品外观美观度</w:t>
            </w:r>
            <w:r>
              <w:rPr>
                <w:rFonts w:hint="eastAsia" w:cs="宋体"/>
                <w:sz w:val="24"/>
                <w:szCs w:val="24"/>
                <w:lang w:eastAsia="zh-CN"/>
              </w:rPr>
              <w:t>。</w:t>
            </w:r>
          </w:p>
        </w:tc>
      </w:tr>
      <w:tr w14:paraId="6A13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vAlign w:val="center"/>
          </w:tcPr>
          <w:p w14:paraId="5C34A10D">
            <w:pPr>
              <w:pStyle w:val="14"/>
              <w:snapToGrid/>
              <w:spacing w:before="0" w:line="360" w:lineRule="auto"/>
              <w:ind w:firstLine="0"/>
              <w:jc w:val="center"/>
              <w:rPr>
                <w:rFonts w:hint="eastAsia" w:ascii="宋体" w:hAnsi="宋体" w:eastAsia="宋体" w:cs="宋体"/>
                <w:spacing w:val="-6"/>
                <w:sz w:val="24"/>
                <w:szCs w:val="24"/>
              </w:rPr>
            </w:pPr>
            <w:r>
              <w:rPr>
                <w:rFonts w:hint="eastAsia" w:ascii="宋体" w:hAnsi="宋体" w:eastAsia="宋体" w:cs="宋体"/>
                <w:b/>
                <w:spacing w:val="-6"/>
                <w:sz w:val="24"/>
                <w:szCs w:val="24"/>
              </w:rPr>
              <w:t>服务分（</w:t>
            </w:r>
            <w:r>
              <w:rPr>
                <w:rFonts w:hint="eastAsia" w:hAnsi="宋体" w:cs="宋体"/>
                <w:b/>
                <w:spacing w:val="-6"/>
                <w:sz w:val="24"/>
                <w:szCs w:val="24"/>
                <w:lang w:val="en-US" w:eastAsia="zh-CN"/>
              </w:rPr>
              <w:t>10</w:t>
            </w:r>
            <w:r>
              <w:rPr>
                <w:rFonts w:hint="eastAsia" w:ascii="宋体" w:hAnsi="宋体" w:eastAsia="宋体" w:cs="宋体"/>
                <w:b/>
                <w:spacing w:val="-6"/>
                <w:sz w:val="24"/>
                <w:szCs w:val="24"/>
              </w:rPr>
              <w:t>分）</w:t>
            </w:r>
          </w:p>
        </w:tc>
      </w:tr>
      <w:tr w14:paraId="4AE0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5" w:type="pct"/>
            <w:vAlign w:val="center"/>
          </w:tcPr>
          <w:p w14:paraId="1DEFBF73">
            <w:pPr>
              <w:snapToGrid/>
              <w:ind w:firstLine="0" w:firstLineChars="0"/>
              <w:jc w:val="center"/>
              <w:rPr>
                <w:rFonts w:hint="eastAsia" w:ascii="宋体" w:hAnsi="宋体" w:eastAsia="宋体" w:cs="宋体"/>
                <w:sz w:val="24"/>
                <w:szCs w:val="24"/>
              </w:rPr>
            </w:pPr>
            <w:r>
              <w:rPr>
                <w:rFonts w:hint="eastAsia" w:ascii="宋体" w:hAnsi="宋体" w:eastAsia="宋体" w:cs="宋体"/>
                <w:spacing w:val="-6"/>
                <w:sz w:val="24"/>
                <w:szCs w:val="24"/>
              </w:rPr>
              <w:t>类似业绩</w:t>
            </w:r>
          </w:p>
        </w:tc>
        <w:tc>
          <w:tcPr>
            <w:tcW w:w="426" w:type="pct"/>
            <w:tcBorders>
              <w:left w:val="single" w:color="auto" w:sz="4" w:space="0"/>
            </w:tcBorders>
            <w:vAlign w:val="center"/>
          </w:tcPr>
          <w:p w14:paraId="119065D0">
            <w:pPr>
              <w:snapToGrid/>
              <w:ind w:firstLine="0" w:firstLineChars="0"/>
              <w:jc w:val="center"/>
              <w:rPr>
                <w:rFonts w:hint="eastAsia" w:ascii="宋体" w:hAnsi="宋体" w:eastAsia="宋体" w:cs="宋体"/>
                <w:spacing w:val="-6"/>
                <w:sz w:val="24"/>
                <w:szCs w:val="24"/>
                <w:lang w:eastAsia="zh-CN"/>
              </w:rPr>
            </w:pPr>
            <w:r>
              <w:rPr>
                <w:rFonts w:hint="eastAsia" w:cs="宋体"/>
                <w:spacing w:val="-6"/>
                <w:sz w:val="24"/>
                <w:szCs w:val="24"/>
                <w:lang w:val="en-US" w:eastAsia="zh-CN"/>
              </w:rPr>
              <w:t>5</w:t>
            </w:r>
          </w:p>
        </w:tc>
        <w:tc>
          <w:tcPr>
            <w:tcW w:w="3738" w:type="pct"/>
            <w:tcBorders>
              <w:left w:val="single" w:color="auto" w:sz="4" w:space="0"/>
            </w:tcBorders>
            <w:vAlign w:val="center"/>
          </w:tcPr>
          <w:p w14:paraId="22A263F2">
            <w:pPr>
              <w:snapToGrid/>
              <w:ind w:firstLine="0" w:firstLineChars="0"/>
              <w:jc w:val="both"/>
              <w:rPr>
                <w:rFonts w:hint="eastAsia" w:ascii="宋体" w:hAnsi="宋体" w:eastAsia="宋体" w:cs="宋体"/>
                <w:sz w:val="24"/>
                <w:szCs w:val="24"/>
              </w:rPr>
            </w:pPr>
            <w:r>
              <w:rPr>
                <w:rFonts w:hint="eastAsia" w:ascii="宋体" w:hAnsi="宋体" w:eastAsia="宋体" w:cs="宋体"/>
                <w:sz w:val="24"/>
                <w:szCs w:val="24"/>
              </w:rPr>
              <w:t>投标人自202</w:t>
            </w:r>
            <w:r>
              <w:rPr>
                <w:rFonts w:hint="eastAsia" w:cs="宋体"/>
                <w:sz w:val="24"/>
                <w:szCs w:val="24"/>
                <w:lang w:val="en-US" w:eastAsia="zh-CN"/>
              </w:rPr>
              <w:t>1</w:t>
            </w:r>
            <w:r>
              <w:rPr>
                <w:rFonts w:hint="eastAsia" w:ascii="宋体" w:hAnsi="宋体" w:eastAsia="宋体" w:cs="宋体"/>
                <w:sz w:val="24"/>
                <w:szCs w:val="24"/>
              </w:rPr>
              <w:t>年1月1日以来（以合同签订时间为准）同类合同业绩：每提供1份合同业绩得1分，最高得</w:t>
            </w:r>
            <w:r>
              <w:rPr>
                <w:rFonts w:hint="eastAsia" w:cs="宋体"/>
                <w:sz w:val="24"/>
                <w:szCs w:val="24"/>
                <w:lang w:val="en-US" w:eastAsia="zh-CN"/>
              </w:rPr>
              <w:t>5</w:t>
            </w:r>
            <w:r>
              <w:rPr>
                <w:rFonts w:hint="eastAsia" w:ascii="宋体" w:hAnsi="宋体" w:eastAsia="宋体" w:cs="宋体"/>
                <w:sz w:val="24"/>
                <w:szCs w:val="24"/>
              </w:rPr>
              <w:t>分（提供合同复印件、军训服经采购单位成衣抽检合格的检测报告、采购单位验收及质量反馈表（或验收单），每个业绩均需完整提供上述证明材料，否则该项业绩不得分，同一甲方业绩不重复计算）。</w:t>
            </w:r>
          </w:p>
        </w:tc>
      </w:tr>
      <w:tr w14:paraId="2A39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5" w:type="pct"/>
            <w:vAlign w:val="center"/>
          </w:tcPr>
          <w:p w14:paraId="30456950">
            <w:pPr>
              <w:snapToGrid/>
              <w:ind w:firstLine="0" w:firstLineChars="0"/>
              <w:jc w:val="center"/>
              <w:rPr>
                <w:rFonts w:hint="eastAsia" w:ascii="宋体" w:hAnsi="宋体" w:eastAsia="宋体" w:cs="宋体"/>
                <w:sz w:val="24"/>
                <w:szCs w:val="24"/>
              </w:rPr>
            </w:pPr>
            <w:r>
              <w:rPr>
                <w:rFonts w:hint="eastAsia" w:cs="宋体"/>
                <w:sz w:val="24"/>
                <w:szCs w:val="24"/>
                <w:lang w:val="en-US" w:eastAsia="zh-CN"/>
              </w:rPr>
              <w:t>服装</w:t>
            </w:r>
            <w:r>
              <w:rPr>
                <w:rFonts w:hint="eastAsia" w:ascii="宋体" w:hAnsi="宋体" w:eastAsia="宋体" w:cs="宋体"/>
                <w:sz w:val="24"/>
                <w:szCs w:val="24"/>
              </w:rPr>
              <w:t>发放</w:t>
            </w:r>
            <w:r>
              <w:rPr>
                <w:rFonts w:hint="eastAsia" w:cs="宋体"/>
                <w:sz w:val="24"/>
                <w:szCs w:val="24"/>
                <w:lang w:val="en-US" w:eastAsia="zh-CN"/>
              </w:rPr>
              <w:t>及售后服务</w:t>
            </w:r>
            <w:r>
              <w:rPr>
                <w:rFonts w:hint="eastAsia" w:ascii="宋体" w:hAnsi="宋体" w:eastAsia="宋体" w:cs="宋体"/>
                <w:sz w:val="24"/>
                <w:szCs w:val="24"/>
              </w:rPr>
              <w:t>方案</w:t>
            </w:r>
          </w:p>
        </w:tc>
        <w:tc>
          <w:tcPr>
            <w:tcW w:w="426" w:type="pct"/>
            <w:tcBorders>
              <w:left w:val="single" w:color="auto" w:sz="4" w:space="0"/>
            </w:tcBorders>
            <w:vAlign w:val="center"/>
          </w:tcPr>
          <w:p w14:paraId="71E5F767">
            <w:pPr>
              <w:snapToGrid/>
              <w:ind w:firstLine="0" w:firstLineChars="0"/>
              <w:jc w:val="center"/>
              <w:rPr>
                <w:rFonts w:hint="eastAsia" w:ascii="宋体" w:hAnsi="宋体" w:eastAsia="宋体" w:cs="宋体"/>
                <w:spacing w:val="-6"/>
                <w:sz w:val="24"/>
                <w:szCs w:val="24"/>
                <w:lang w:eastAsia="zh-CN"/>
              </w:rPr>
            </w:pPr>
            <w:r>
              <w:rPr>
                <w:rFonts w:hint="eastAsia" w:cs="宋体"/>
                <w:sz w:val="24"/>
                <w:szCs w:val="24"/>
                <w:lang w:val="en-US" w:eastAsia="zh-CN"/>
              </w:rPr>
              <w:t>5</w:t>
            </w:r>
          </w:p>
        </w:tc>
        <w:tc>
          <w:tcPr>
            <w:tcW w:w="3738" w:type="pct"/>
            <w:tcBorders>
              <w:left w:val="single" w:color="auto" w:sz="4" w:space="0"/>
            </w:tcBorders>
            <w:vAlign w:val="center"/>
          </w:tcPr>
          <w:p w14:paraId="1E51265A">
            <w:pPr>
              <w:snapToGrid/>
              <w:ind w:firstLine="0" w:firstLineChars="0"/>
              <w:jc w:val="both"/>
              <w:rPr>
                <w:rFonts w:hint="default" w:ascii="宋体" w:hAnsi="宋体" w:eastAsia="宋体" w:cs="宋体"/>
                <w:sz w:val="24"/>
                <w:szCs w:val="24"/>
                <w:lang w:val="en-US" w:eastAsia="zh-CN"/>
              </w:rPr>
            </w:pPr>
            <w:r>
              <w:rPr>
                <w:rFonts w:hint="eastAsia" w:ascii="宋体" w:hAnsi="宋体" w:eastAsia="宋体" w:cs="宋体"/>
                <w:sz w:val="24"/>
                <w:szCs w:val="24"/>
              </w:rPr>
              <w:t>供应商供货保障方案，包括按要求到校区送货上门、服装有序分发等；如零星采购的情况、临时尺码调换等原因需调换的情况下，调货方案及</w:t>
            </w:r>
            <w:r>
              <w:rPr>
                <w:rFonts w:hint="eastAsia" w:cs="宋体"/>
                <w:kern w:val="0"/>
                <w:sz w:val="24"/>
                <w:szCs w:val="24"/>
                <w:lang w:val="en-US" w:eastAsia="zh-CN"/>
              </w:rPr>
              <w:t>保障措施等。</w:t>
            </w:r>
          </w:p>
        </w:tc>
      </w:tr>
      <w:bookmarkEnd w:id="13"/>
      <w:bookmarkEnd w:id="14"/>
      <w:bookmarkEnd w:id="15"/>
      <w:bookmarkEnd w:id="16"/>
      <w:bookmarkEnd w:id="17"/>
      <w:bookmarkEnd w:id="18"/>
      <w:bookmarkEnd w:id="19"/>
      <w:bookmarkEnd w:id="20"/>
      <w:bookmarkEnd w:id="25"/>
    </w:tbl>
    <w:p w14:paraId="23FC76C1">
      <w:pPr>
        <w:rPr>
          <w:rFonts w:hint="eastAsia" w:ascii="宋体" w:hAnsi="宋体" w:eastAsia="宋体" w:cs="宋体"/>
          <w:sz w:val="24"/>
          <w:szCs w:val="24"/>
        </w:rPr>
        <w:sectPr>
          <w:headerReference r:id="rId11" w:type="default"/>
          <w:footerReference r:id="rId12" w:type="default"/>
          <w:pgSz w:w="11907" w:h="16840"/>
          <w:pgMar w:top="1440" w:right="1080" w:bottom="1440" w:left="1080" w:header="720" w:footer="720" w:gutter="0"/>
          <w:cols w:space="720" w:num="1"/>
          <w:docGrid w:linePitch="286" w:charSpace="0"/>
        </w:sectPr>
      </w:pPr>
    </w:p>
    <w:p w14:paraId="1780C98F">
      <w:pPr>
        <w:rPr>
          <w:rFonts w:hint="eastAsia" w:ascii="宋体" w:hAnsi="宋体" w:eastAsia="宋体" w:cs="宋体"/>
          <w:sz w:val="21"/>
          <w:szCs w:val="21"/>
        </w:rPr>
      </w:pPr>
    </w:p>
    <w:p w14:paraId="104B0C87">
      <w:pPr>
        <w:rPr>
          <w:rFonts w:hint="eastAsia" w:ascii="宋体" w:hAnsi="宋体" w:eastAsia="宋体" w:cs="宋体"/>
          <w:sz w:val="21"/>
          <w:szCs w:val="21"/>
        </w:rPr>
      </w:pPr>
    </w:p>
    <w:p w14:paraId="6F3144F8">
      <w:pPr>
        <w:rPr>
          <w:rFonts w:hint="eastAsia" w:ascii="宋体" w:hAnsi="宋体" w:eastAsia="宋体" w:cs="宋体"/>
          <w:sz w:val="21"/>
          <w:szCs w:val="21"/>
        </w:rPr>
      </w:pPr>
    </w:p>
    <w:p w14:paraId="306BFE23">
      <w:pPr>
        <w:rPr>
          <w:rFonts w:hint="eastAsia" w:ascii="宋体" w:hAnsi="宋体" w:eastAsia="宋体" w:cs="宋体"/>
          <w:sz w:val="21"/>
          <w:szCs w:val="21"/>
        </w:rPr>
      </w:pPr>
    </w:p>
    <w:p w14:paraId="6DA1BC54">
      <w:pPr>
        <w:ind w:left="0" w:leftChars="0" w:firstLine="0" w:firstLineChars="0"/>
        <w:rPr>
          <w:rStyle w:val="46"/>
          <w:rFonts w:hint="eastAsia"/>
        </w:rPr>
      </w:pPr>
      <w:r>
        <w:rPr>
          <w:rStyle w:val="46"/>
          <w:rFonts w:hint="eastAsia"/>
          <w:lang w:val="en-US" w:eastAsia="zh-CN"/>
        </w:rPr>
        <w:t>附件</w:t>
      </w:r>
      <w:r>
        <w:rPr>
          <w:rStyle w:val="46"/>
        </w:rPr>
        <w:t>1</w:t>
      </w:r>
      <w:r>
        <w:rPr>
          <w:rStyle w:val="46"/>
          <w:rFonts w:hint="eastAsia"/>
        </w:rPr>
        <w:t>：</w:t>
      </w:r>
    </w:p>
    <w:p w14:paraId="0EED021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Style w:val="46"/>
          <w:rFonts w:hint="default" w:eastAsia="宋体"/>
          <w:sz w:val="44"/>
          <w:szCs w:val="44"/>
          <w:lang w:val="en-US" w:eastAsia="zh-CN"/>
        </w:rPr>
      </w:pPr>
      <w:r>
        <w:rPr>
          <w:rStyle w:val="46"/>
          <w:rFonts w:hint="eastAsia"/>
          <w:sz w:val="44"/>
          <w:szCs w:val="44"/>
          <w:lang w:val="en-US" w:eastAsia="zh-CN"/>
        </w:rPr>
        <w:t>军训服报价一览表</w:t>
      </w:r>
    </w:p>
    <w:tbl>
      <w:tblPr>
        <w:tblStyle w:val="44"/>
        <w:tblpPr w:leftFromText="180" w:rightFromText="180" w:vertAnchor="text" w:horzAnchor="page" w:tblpX="832" w:tblpY="691"/>
        <w:tblOverlap w:val="never"/>
        <w:tblW w:w="53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125"/>
        <w:gridCol w:w="885"/>
        <w:gridCol w:w="690"/>
        <w:gridCol w:w="9450"/>
        <w:gridCol w:w="1020"/>
        <w:gridCol w:w="1332"/>
      </w:tblGrid>
      <w:tr w14:paraId="7E20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4" w:type="pct"/>
            <w:tcBorders>
              <w:tl2br w:val="nil"/>
              <w:tr2bl w:val="nil"/>
            </w:tcBorders>
            <w:vAlign w:val="center"/>
          </w:tcPr>
          <w:p w14:paraId="73845F29">
            <w:pPr>
              <w:keepNext w:val="0"/>
              <w:keepLines w:val="0"/>
              <w:pageBreakBefore w:val="0"/>
              <w:widowControl w:val="0"/>
              <w:kinsoku/>
              <w:wordWrap/>
              <w:overflowPunct/>
              <w:topLinePunct w:val="0"/>
              <w:autoSpaceDE/>
              <w:autoSpaceDN/>
              <w:bidi w:val="0"/>
              <w:adjustRightInd w:val="0"/>
              <w:spacing w:line="240" w:lineRule="auto"/>
              <w:ind w:firstLine="0" w:firstLineChars="0"/>
              <w:jc w:val="center"/>
              <w:textAlignment w:val="auto"/>
              <w:rPr>
                <w:rFonts w:hint="eastAsia" w:ascii="宋体" w:hAnsi="宋体" w:eastAsia="宋体" w:cs="宋体"/>
                <w:b/>
                <w:bCs/>
                <w:sz w:val="21"/>
                <w:szCs w:val="21"/>
                <w:shd w:val="solid" w:color="FFFFFF" w:fill="FFFFFF"/>
              </w:rPr>
            </w:pPr>
            <w:r>
              <w:rPr>
                <w:rFonts w:hint="eastAsia" w:ascii="宋体" w:hAnsi="宋体" w:eastAsia="宋体" w:cs="宋体"/>
                <w:b/>
                <w:bCs/>
                <w:sz w:val="21"/>
                <w:szCs w:val="21"/>
                <w:shd w:val="solid" w:color="FFFFFF" w:fill="FFFFFF"/>
              </w:rPr>
              <w:t>序号</w:t>
            </w:r>
          </w:p>
        </w:tc>
        <w:tc>
          <w:tcPr>
            <w:tcW w:w="369" w:type="pct"/>
            <w:tcBorders>
              <w:tl2br w:val="nil"/>
              <w:tr2bl w:val="nil"/>
            </w:tcBorders>
            <w:vAlign w:val="center"/>
          </w:tcPr>
          <w:p w14:paraId="6A9AB987">
            <w:pPr>
              <w:keepNext w:val="0"/>
              <w:keepLines w:val="0"/>
              <w:pageBreakBefore w:val="0"/>
              <w:widowControl w:val="0"/>
              <w:kinsoku/>
              <w:wordWrap/>
              <w:overflowPunct/>
              <w:topLinePunct w:val="0"/>
              <w:autoSpaceDE/>
              <w:autoSpaceDN/>
              <w:bidi w:val="0"/>
              <w:adjustRightInd w:val="0"/>
              <w:spacing w:line="240" w:lineRule="auto"/>
              <w:ind w:firstLine="0" w:firstLineChars="0"/>
              <w:jc w:val="center"/>
              <w:textAlignment w:val="auto"/>
              <w:rPr>
                <w:rFonts w:hint="eastAsia" w:ascii="宋体" w:hAnsi="宋体" w:eastAsia="宋体" w:cs="宋体"/>
                <w:b/>
                <w:bCs/>
                <w:sz w:val="21"/>
                <w:szCs w:val="21"/>
                <w:shd w:val="solid" w:color="FFFFFF" w:fill="FFFFFF"/>
              </w:rPr>
            </w:pPr>
            <w:r>
              <w:rPr>
                <w:rFonts w:hint="eastAsia" w:ascii="宋体" w:hAnsi="宋体" w:eastAsia="宋体" w:cs="宋体"/>
                <w:b/>
                <w:bCs/>
                <w:sz w:val="21"/>
                <w:szCs w:val="21"/>
                <w:shd w:val="solid" w:color="FFFFFF" w:fill="FFFFFF"/>
              </w:rPr>
              <w:t>名称</w:t>
            </w:r>
          </w:p>
        </w:tc>
        <w:tc>
          <w:tcPr>
            <w:tcW w:w="290" w:type="pct"/>
            <w:tcBorders>
              <w:tl2br w:val="nil"/>
              <w:tr2bl w:val="nil"/>
            </w:tcBorders>
            <w:vAlign w:val="center"/>
          </w:tcPr>
          <w:p w14:paraId="771CDCF6">
            <w:pPr>
              <w:keepNext w:val="0"/>
              <w:keepLines w:val="0"/>
              <w:pageBreakBefore w:val="0"/>
              <w:widowControl w:val="0"/>
              <w:kinsoku/>
              <w:wordWrap/>
              <w:overflowPunct/>
              <w:topLinePunct w:val="0"/>
              <w:autoSpaceDE/>
              <w:autoSpaceDN/>
              <w:bidi w:val="0"/>
              <w:adjustRightInd w:val="0"/>
              <w:spacing w:line="240" w:lineRule="auto"/>
              <w:ind w:firstLine="0" w:firstLineChars="0"/>
              <w:jc w:val="center"/>
              <w:textAlignment w:val="auto"/>
              <w:rPr>
                <w:rFonts w:hint="eastAsia" w:ascii="宋体" w:hAnsi="宋体" w:eastAsia="宋体" w:cs="宋体"/>
                <w:b/>
                <w:bCs/>
                <w:sz w:val="21"/>
                <w:szCs w:val="21"/>
                <w:shd w:val="solid" w:color="FFFFFF" w:fill="FFFFFF"/>
              </w:rPr>
            </w:pPr>
            <w:r>
              <w:rPr>
                <w:rFonts w:hint="eastAsia" w:cs="宋体"/>
                <w:b/>
                <w:bCs/>
                <w:sz w:val="21"/>
                <w:szCs w:val="21"/>
                <w:shd w:val="solid" w:color="FFFFFF" w:fill="FFFFFF"/>
                <w:lang w:val="en-US" w:eastAsia="zh-CN"/>
              </w:rPr>
              <w:t>预计</w:t>
            </w:r>
            <w:r>
              <w:rPr>
                <w:rFonts w:hint="eastAsia" w:ascii="宋体" w:hAnsi="宋体" w:eastAsia="宋体" w:cs="宋体"/>
                <w:b/>
                <w:bCs/>
                <w:sz w:val="21"/>
                <w:szCs w:val="21"/>
                <w:shd w:val="solid" w:color="FFFFFF" w:fill="FFFFFF"/>
              </w:rPr>
              <w:t>数量</w:t>
            </w:r>
          </w:p>
        </w:tc>
        <w:tc>
          <w:tcPr>
            <w:tcW w:w="226" w:type="pct"/>
            <w:tcBorders>
              <w:tl2br w:val="nil"/>
              <w:tr2bl w:val="nil"/>
            </w:tcBorders>
            <w:vAlign w:val="center"/>
          </w:tcPr>
          <w:p w14:paraId="55EE3918">
            <w:pPr>
              <w:keepNext w:val="0"/>
              <w:keepLines w:val="0"/>
              <w:pageBreakBefore w:val="0"/>
              <w:widowControl w:val="0"/>
              <w:kinsoku/>
              <w:wordWrap/>
              <w:overflowPunct/>
              <w:topLinePunct w:val="0"/>
              <w:autoSpaceDE/>
              <w:autoSpaceDN/>
              <w:bidi w:val="0"/>
              <w:adjustRightInd w:val="0"/>
              <w:spacing w:line="240" w:lineRule="auto"/>
              <w:ind w:firstLine="0" w:firstLineChars="0"/>
              <w:jc w:val="center"/>
              <w:textAlignment w:val="auto"/>
              <w:rPr>
                <w:rFonts w:hint="eastAsia" w:ascii="宋体" w:hAnsi="宋体" w:eastAsia="宋体" w:cs="宋体"/>
                <w:b/>
                <w:bCs/>
                <w:sz w:val="21"/>
                <w:szCs w:val="21"/>
                <w:shd w:val="solid" w:color="FFFFFF" w:fill="FFFFFF"/>
              </w:rPr>
            </w:pPr>
            <w:r>
              <w:rPr>
                <w:rFonts w:hint="eastAsia" w:ascii="宋体" w:hAnsi="宋体" w:eastAsia="宋体" w:cs="宋体"/>
                <w:b/>
                <w:bCs/>
                <w:sz w:val="21"/>
                <w:szCs w:val="21"/>
                <w:shd w:val="solid" w:color="FFFFFF" w:fill="FFFFFF"/>
              </w:rPr>
              <w:t>单位</w:t>
            </w:r>
          </w:p>
        </w:tc>
        <w:tc>
          <w:tcPr>
            <w:tcW w:w="3105" w:type="pct"/>
            <w:tcBorders>
              <w:tl2br w:val="nil"/>
              <w:tr2bl w:val="nil"/>
            </w:tcBorders>
            <w:vAlign w:val="center"/>
          </w:tcPr>
          <w:p w14:paraId="6AC2F351">
            <w:pPr>
              <w:keepNext w:val="0"/>
              <w:keepLines w:val="0"/>
              <w:pageBreakBefore w:val="0"/>
              <w:widowControl w:val="0"/>
              <w:kinsoku/>
              <w:wordWrap/>
              <w:overflowPunct/>
              <w:topLinePunct w:val="0"/>
              <w:autoSpaceDE/>
              <w:autoSpaceDN/>
              <w:bidi w:val="0"/>
              <w:adjustRightInd w:val="0"/>
              <w:spacing w:line="240" w:lineRule="auto"/>
              <w:ind w:firstLine="0" w:firstLineChars="0"/>
              <w:jc w:val="center"/>
              <w:textAlignment w:val="auto"/>
              <w:rPr>
                <w:rFonts w:hint="eastAsia" w:ascii="宋体" w:hAnsi="宋体" w:eastAsia="宋体" w:cs="宋体"/>
                <w:b/>
                <w:bCs/>
                <w:sz w:val="21"/>
                <w:szCs w:val="21"/>
                <w:shd w:val="solid" w:color="FFFFFF" w:fill="FFFFFF"/>
              </w:rPr>
            </w:pPr>
            <w:r>
              <w:rPr>
                <w:rFonts w:hint="eastAsia" w:ascii="宋体" w:hAnsi="宋体" w:eastAsia="宋体" w:cs="宋体"/>
                <w:b/>
                <w:bCs/>
                <w:sz w:val="21"/>
                <w:szCs w:val="21"/>
                <w:shd w:val="solid" w:color="FFFFFF" w:fill="FFFFFF"/>
              </w:rPr>
              <w:t>要求</w:t>
            </w:r>
          </w:p>
        </w:tc>
        <w:tc>
          <w:tcPr>
            <w:tcW w:w="335" w:type="pct"/>
            <w:tcBorders>
              <w:tl2br w:val="nil"/>
              <w:tr2bl w:val="nil"/>
            </w:tcBorders>
            <w:vAlign w:val="center"/>
          </w:tcPr>
          <w:p w14:paraId="2F3B7A89">
            <w:pPr>
              <w:keepNext w:val="0"/>
              <w:keepLines w:val="0"/>
              <w:pageBreakBefore w:val="0"/>
              <w:widowControl w:val="0"/>
              <w:kinsoku/>
              <w:wordWrap/>
              <w:overflowPunct/>
              <w:topLinePunct w:val="0"/>
              <w:autoSpaceDE/>
              <w:autoSpaceDN/>
              <w:bidi w:val="0"/>
              <w:adjustRightInd w:val="0"/>
              <w:spacing w:line="240" w:lineRule="auto"/>
              <w:ind w:firstLine="0" w:firstLineChars="0"/>
              <w:jc w:val="center"/>
              <w:textAlignment w:val="auto"/>
              <w:rPr>
                <w:rFonts w:hint="eastAsia" w:ascii="宋体" w:hAnsi="宋体" w:eastAsia="宋体" w:cs="宋体"/>
                <w:b/>
                <w:bCs/>
                <w:sz w:val="21"/>
                <w:szCs w:val="21"/>
                <w:shd w:val="solid" w:color="FFFFFF" w:fill="FFFFFF"/>
                <w:lang w:val="en-US" w:eastAsia="zh-CN"/>
              </w:rPr>
            </w:pPr>
            <w:r>
              <w:rPr>
                <w:rFonts w:hint="eastAsia" w:cs="宋体"/>
                <w:b/>
                <w:bCs/>
                <w:sz w:val="21"/>
                <w:szCs w:val="21"/>
                <w:shd w:val="solid" w:color="FFFFFF" w:fill="FFFFFF"/>
                <w:lang w:val="en-US" w:eastAsia="zh-CN"/>
              </w:rPr>
              <w:t>单价</w:t>
            </w:r>
          </w:p>
        </w:tc>
        <w:tc>
          <w:tcPr>
            <w:tcW w:w="437" w:type="pct"/>
            <w:tcBorders>
              <w:tl2br w:val="nil"/>
              <w:tr2bl w:val="nil"/>
            </w:tcBorders>
            <w:vAlign w:val="center"/>
          </w:tcPr>
          <w:p w14:paraId="1F27957A">
            <w:pPr>
              <w:keepNext w:val="0"/>
              <w:keepLines w:val="0"/>
              <w:pageBreakBefore w:val="0"/>
              <w:widowControl w:val="0"/>
              <w:kinsoku/>
              <w:wordWrap/>
              <w:overflowPunct/>
              <w:topLinePunct w:val="0"/>
              <w:autoSpaceDE/>
              <w:autoSpaceDN/>
              <w:bidi w:val="0"/>
              <w:adjustRightInd w:val="0"/>
              <w:spacing w:line="240" w:lineRule="auto"/>
              <w:ind w:firstLine="0" w:firstLineChars="0"/>
              <w:jc w:val="center"/>
              <w:textAlignment w:val="auto"/>
              <w:rPr>
                <w:rFonts w:hint="default" w:cs="宋体"/>
                <w:b/>
                <w:bCs/>
                <w:sz w:val="21"/>
                <w:szCs w:val="21"/>
                <w:shd w:val="solid" w:color="FFFFFF" w:fill="FFFFFF"/>
                <w:lang w:val="en-US" w:eastAsia="zh-CN"/>
              </w:rPr>
            </w:pPr>
            <w:r>
              <w:rPr>
                <w:rFonts w:hint="eastAsia" w:cs="宋体"/>
                <w:b/>
                <w:bCs/>
                <w:sz w:val="21"/>
                <w:szCs w:val="21"/>
                <w:shd w:val="solid" w:color="FFFFFF" w:fill="FFFFFF"/>
                <w:lang w:val="en-US" w:eastAsia="zh-CN"/>
              </w:rPr>
              <w:t>金额</w:t>
            </w:r>
          </w:p>
        </w:tc>
      </w:tr>
      <w:tr w14:paraId="3159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4" w:type="pct"/>
            <w:tcBorders>
              <w:tl2br w:val="nil"/>
              <w:tr2bl w:val="nil"/>
            </w:tcBorders>
            <w:vAlign w:val="center"/>
          </w:tcPr>
          <w:p w14:paraId="3B8740D4">
            <w:pPr>
              <w:keepNext w:val="0"/>
              <w:keepLines w:val="0"/>
              <w:pageBreakBefore w:val="0"/>
              <w:widowControl w:val="0"/>
              <w:kinsoku/>
              <w:wordWrap/>
              <w:overflowPunct/>
              <w:topLinePunct w:val="0"/>
              <w:autoSpaceDE/>
              <w:autoSpaceDN/>
              <w:bidi w:val="0"/>
              <w:adjustRightInd w:val="0"/>
              <w:ind w:firstLine="0" w:firstLineChars="0"/>
              <w:jc w:val="center"/>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1</w:t>
            </w:r>
          </w:p>
        </w:tc>
        <w:tc>
          <w:tcPr>
            <w:tcW w:w="369" w:type="pct"/>
            <w:tcBorders>
              <w:tl2br w:val="nil"/>
              <w:tr2bl w:val="nil"/>
            </w:tcBorders>
            <w:vAlign w:val="center"/>
          </w:tcPr>
          <w:p w14:paraId="41C4C404">
            <w:pPr>
              <w:keepNext w:val="0"/>
              <w:keepLines w:val="0"/>
              <w:pageBreakBefore w:val="0"/>
              <w:widowControl w:val="0"/>
              <w:kinsoku/>
              <w:wordWrap/>
              <w:overflowPunct/>
              <w:topLinePunct w:val="0"/>
              <w:autoSpaceDE/>
              <w:autoSpaceDN/>
              <w:bidi w:val="0"/>
              <w:adjustRightInd w:val="0"/>
              <w:ind w:firstLine="0" w:firstLineChars="0"/>
              <w:jc w:val="center"/>
              <w:textAlignment w:val="auto"/>
              <w:rPr>
                <w:rFonts w:hint="eastAsia" w:ascii="宋体" w:hAnsi="宋体" w:eastAsia="宋体" w:cs="宋体"/>
                <w:bCs/>
                <w:sz w:val="21"/>
                <w:szCs w:val="21"/>
                <w:shd w:val="solid" w:color="FFFFFF" w:fill="FFFFFF"/>
              </w:rPr>
            </w:pPr>
            <w:r>
              <w:rPr>
                <w:rFonts w:hint="eastAsia" w:ascii="宋体" w:hAnsi="宋体" w:eastAsia="宋体" w:cs="宋体"/>
                <w:bCs/>
                <w:sz w:val="21"/>
                <w:szCs w:val="21"/>
                <w:shd w:val="solid" w:color="FFFFFF" w:fill="FFFFFF"/>
              </w:rPr>
              <w:t>军训服</w:t>
            </w:r>
          </w:p>
          <w:p w14:paraId="287E5AAE">
            <w:pPr>
              <w:keepNext w:val="0"/>
              <w:keepLines w:val="0"/>
              <w:pageBreakBefore w:val="0"/>
              <w:widowControl w:val="0"/>
              <w:kinsoku/>
              <w:wordWrap/>
              <w:overflowPunct/>
              <w:topLinePunct w:val="0"/>
              <w:autoSpaceDE/>
              <w:autoSpaceDN/>
              <w:bidi w:val="0"/>
              <w:adjustRightInd w:val="0"/>
              <w:ind w:firstLine="0" w:firstLineChars="0"/>
              <w:jc w:val="center"/>
              <w:textAlignment w:val="auto"/>
              <w:rPr>
                <w:rFonts w:hint="eastAsia" w:ascii="宋体" w:hAnsi="宋体" w:eastAsia="宋体" w:cs="宋体"/>
                <w:sz w:val="21"/>
                <w:szCs w:val="21"/>
                <w:shd w:val="solid" w:color="FFFFFF" w:fill="FFFFFF"/>
              </w:rPr>
            </w:pPr>
            <w:r>
              <w:rPr>
                <w:rFonts w:hint="eastAsia" w:ascii="宋体" w:hAnsi="宋体" w:eastAsia="宋体" w:cs="宋体"/>
                <w:bCs/>
                <w:sz w:val="21"/>
                <w:szCs w:val="21"/>
                <w:shd w:val="solid" w:color="FFFFFF" w:fill="FFFFFF"/>
              </w:rPr>
              <w:t>（包含衣服、裤子）</w:t>
            </w:r>
          </w:p>
        </w:tc>
        <w:tc>
          <w:tcPr>
            <w:tcW w:w="290" w:type="pct"/>
            <w:tcBorders>
              <w:tl2br w:val="nil"/>
              <w:tr2bl w:val="nil"/>
            </w:tcBorders>
            <w:vAlign w:val="center"/>
          </w:tcPr>
          <w:p w14:paraId="363E1718">
            <w:pPr>
              <w:keepNext w:val="0"/>
              <w:keepLines w:val="0"/>
              <w:pageBreakBefore w:val="0"/>
              <w:widowControl w:val="0"/>
              <w:kinsoku/>
              <w:wordWrap/>
              <w:overflowPunct/>
              <w:topLinePunct w:val="0"/>
              <w:autoSpaceDE/>
              <w:autoSpaceDN/>
              <w:bidi w:val="0"/>
              <w:adjustRightInd w:val="0"/>
              <w:ind w:firstLine="0" w:firstLineChars="0"/>
              <w:jc w:val="center"/>
              <w:textAlignment w:val="auto"/>
              <w:rPr>
                <w:rFonts w:hint="eastAsia" w:ascii="宋体" w:hAnsi="宋体" w:eastAsia="宋体" w:cs="宋体"/>
                <w:sz w:val="21"/>
                <w:szCs w:val="21"/>
                <w:shd w:val="solid" w:color="FFFFFF" w:fill="FFFFFF"/>
              </w:rPr>
            </w:pPr>
            <w:r>
              <w:rPr>
                <w:rFonts w:hint="eastAsia" w:cs="宋体"/>
                <w:bCs/>
                <w:sz w:val="21"/>
                <w:szCs w:val="21"/>
                <w:shd w:val="solid" w:color="FFFFFF" w:fill="FFFFFF"/>
                <w:lang w:val="en-US" w:eastAsia="zh-CN"/>
              </w:rPr>
              <w:t>3900</w:t>
            </w:r>
            <w:r>
              <w:rPr>
                <w:rFonts w:hint="eastAsia" w:ascii="宋体" w:hAnsi="宋体" w:eastAsia="宋体" w:cs="宋体"/>
                <w:bCs/>
                <w:sz w:val="21"/>
                <w:szCs w:val="21"/>
                <w:shd w:val="solid" w:color="FFFFFF" w:fill="FFFFFF"/>
              </w:rPr>
              <w:t xml:space="preserve"> </w:t>
            </w:r>
          </w:p>
        </w:tc>
        <w:tc>
          <w:tcPr>
            <w:tcW w:w="226" w:type="pct"/>
            <w:tcBorders>
              <w:tl2br w:val="nil"/>
              <w:tr2bl w:val="nil"/>
            </w:tcBorders>
            <w:vAlign w:val="center"/>
          </w:tcPr>
          <w:p w14:paraId="14652BA3">
            <w:pPr>
              <w:keepNext w:val="0"/>
              <w:keepLines w:val="0"/>
              <w:pageBreakBefore w:val="0"/>
              <w:widowControl w:val="0"/>
              <w:kinsoku/>
              <w:wordWrap/>
              <w:overflowPunct/>
              <w:topLinePunct w:val="0"/>
              <w:autoSpaceDE/>
              <w:autoSpaceDN/>
              <w:bidi w:val="0"/>
              <w:adjustRightInd w:val="0"/>
              <w:ind w:firstLine="0" w:firstLineChars="0"/>
              <w:jc w:val="center"/>
              <w:textAlignment w:val="auto"/>
              <w:rPr>
                <w:rFonts w:hint="eastAsia" w:ascii="宋体" w:hAnsi="宋体" w:eastAsia="宋体" w:cs="宋体"/>
                <w:sz w:val="21"/>
                <w:szCs w:val="21"/>
                <w:shd w:val="solid" w:color="FFFFFF" w:fill="FFFFFF"/>
              </w:rPr>
            </w:pPr>
            <w:r>
              <w:rPr>
                <w:rFonts w:hint="eastAsia" w:ascii="宋体" w:hAnsi="宋体" w:eastAsia="宋体" w:cs="宋体"/>
                <w:bCs/>
                <w:sz w:val="21"/>
                <w:szCs w:val="21"/>
                <w:shd w:val="solid" w:color="FFFFFF" w:fill="FFFFFF"/>
              </w:rPr>
              <w:t>套</w:t>
            </w:r>
          </w:p>
        </w:tc>
        <w:tc>
          <w:tcPr>
            <w:tcW w:w="3105" w:type="pct"/>
            <w:tcBorders>
              <w:tl2br w:val="nil"/>
              <w:tr2bl w:val="nil"/>
            </w:tcBorders>
            <w:vAlign w:val="center"/>
          </w:tcPr>
          <w:p w14:paraId="3DE48B0E">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1.产品符合GB 18401-2010（B类）和GB/T23328-2009机织学生服（优等品）标准；</w:t>
            </w:r>
          </w:p>
          <w:p w14:paraId="272AE01A">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2.面料含棉37%以上；</w:t>
            </w:r>
          </w:p>
          <w:p w14:paraId="6FB41D25">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3.织物平方米重量：180-185g/㎡；</w:t>
            </w:r>
          </w:p>
          <w:p w14:paraId="1153656C">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4.耐汗渍、耐水、耐洗、耐干摩擦色牢度达到4级（含）以上；</w:t>
            </w:r>
          </w:p>
          <w:p w14:paraId="2DC257F2">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5.裤后裆缝接缝强力≥300N；</w:t>
            </w:r>
          </w:p>
          <w:p w14:paraId="3CB7AE5B">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6.纱支：21支（±1）、织物密度：径向≥414根/10cm，纬向≥191根/10cm；</w:t>
            </w:r>
          </w:p>
          <w:p w14:paraId="1E092A7F">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7.水洗尺寸变化率胸围、衣长、裤长、腰围均不高于1.2%；</w:t>
            </w:r>
          </w:p>
          <w:p w14:paraId="5E34813F">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pacing w:val="-4"/>
                <w:sz w:val="21"/>
                <w:szCs w:val="21"/>
                <w:shd w:val="solid" w:color="FFFFFF" w:fill="FFFFFF"/>
              </w:rPr>
            </w:pPr>
            <w:r>
              <w:rPr>
                <w:rFonts w:hint="eastAsia" w:ascii="宋体" w:hAnsi="宋体" w:eastAsia="宋体" w:cs="宋体"/>
                <w:spacing w:val="-4"/>
                <w:sz w:val="21"/>
                <w:szCs w:val="21"/>
                <w:shd w:val="solid" w:color="FFFFFF" w:fill="FFFFFF"/>
              </w:rPr>
              <w:t>8.起毛起球等级达到4级；</w:t>
            </w:r>
          </w:p>
          <w:p w14:paraId="7B361CBC">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9.拉链平拉强力不低于490N，上止强力不低于232N，拉链平直度≤3mm，开尾平拉强力不低于194N；</w:t>
            </w:r>
          </w:p>
          <w:p w14:paraId="0CCEA89E">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z w:val="21"/>
                <w:szCs w:val="21"/>
                <w:highlight w:val="yellow"/>
                <w:shd w:val="solid" w:color="FFFFFF" w:fill="FFFFFF"/>
              </w:rPr>
            </w:pPr>
            <w:r>
              <w:rPr>
                <w:rFonts w:hint="eastAsia" w:ascii="宋体" w:hAnsi="宋体" w:eastAsia="宋体" w:cs="宋体"/>
                <w:sz w:val="21"/>
                <w:szCs w:val="21"/>
                <w:shd w:val="solid" w:color="FFFFFF" w:fill="FFFFFF"/>
              </w:rPr>
              <w:t>10.款色：</w:t>
            </w:r>
            <w:r>
              <w:rPr>
                <w:rFonts w:hint="eastAsia" w:ascii="宋体" w:hAnsi="宋体" w:eastAsia="宋体" w:cs="宋体"/>
                <w:color w:val="C00000"/>
                <w:sz w:val="21"/>
                <w:szCs w:val="21"/>
                <w:highlight w:val="yellow"/>
                <w:shd w:val="solid" w:color="FFFFFF" w:fill="FFFFFF"/>
              </w:rPr>
              <w:t>提供97式迷彩服；</w:t>
            </w:r>
          </w:p>
          <w:p w14:paraId="2B55BF31">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11.缝制要求：</w:t>
            </w:r>
          </w:p>
          <w:p w14:paraId="51BB6C76">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（1）针距：12针∕≤3厘米，领子、反门襟切≤0.4厘米，边口回针不少于5针；</w:t>
            </w:r>
          </w:p>
          <w:p w14:paraId="36FFD9BD">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（2）线迹：清晰、美观底面线松紧适宜、正面无反线，反面不出套；</w:t>
            </w:r>
          </w:p>
          <w:p w14:paraId="6064B25D">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（3）缝制要求：整齐、牢固、平服、起落针处有回针，接线无双轨，链式线迹不允许跳针，接线、缝头宽窄一致，缝头大0.5厘米。</w:t>
            </w:r>
          </w:p>
        </w:tc>
        <w:tc>
          <w:tcPr>
            <w:tcW w:w="335" w:type="pct"/>
            <w:tcBorders>
              <w:tl2br w:val="nil"/>
              <w:tr2bl w:val="nil"/>
            </w:tcBorders>
            <w:vAlign w:val="center"/>
          </w:tcPr>
          <w:p w14:paraId="6977AAF7">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z w:val="21"/>
                <w:szCs w:val="21"/>
                <w:shd w:val="solid" w:color="FFFFFF" w:fill="FFFFFF"/>
              </w:rPr>
            </w:pPr>
          </w:p>
        </w:tc>
        <w:tc>
          <w:tcPr>
            <w:tcW w:w="437" w:type="pct"/>
            <w:tcBorders>
              <w:tl2br w:val="nil"/>
              <w:tr2bl w:val="nil"/>
            </w:tcBorders>
            <w:vAlign w:val="center"/>
          </w:tcPr>
          <w:p w14:paraId="47C570E8">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z w:val="21"/>
                <w:szCs w:val="21"/>
                <w:shd w:val="solid" w:color="FFFFFF" w:fill="FFFFFF"/>
              </w:rPr>
            </w:pPr>
          </w:p>
        </w:tc>
      </w:tr>
      <w:tr w14:paraId="1967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4" w:type="pct"/>
            <w:tcBorders>
              <w:tl2br w:val="nil"/>
              <w:tr2bl w:val="nil"/>
            </w:tcBorders>
            <w:vAlign w:val="center"/>
          </w:tcPr>
          <w:p w14:paraId="0375648D">
            <w:pPr>
              <w:keepNext w:val="0"/>
              <w:keepLines w:val="0"/>
              <w:pageBreakBefore w:val="0"/>
              <w:widowControl w:val="0"/>
              <w:kinsoku/>
              <w:wordWrap/>
              <w:overflowPunct/>
              <w:topLinePunct w:val="0"/>
              <w:autoSpaceDE/>
              <w:autoSpaceDN/>
              <w:bidi w:val="0"/>
              <w:adjustRightInd w:val="0"/>
              <w:ind w:firstLine="0" w:firstLineChars="0"/>
              <w:jc w:val="center"/>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2</w:t>
            </w:r>
          </w:p>
        </w:tc>
        <w:tc>
          <w:tcPr>
            <w:tcW w:w="369" w:type="pct"/>
            <w:tcBorders>
              <w:tl2br w:val="nil"/>
              <w:tr2bl w:val="nil"/>
            </w:tcBorders>
            <w:vAlign w:val="center"/>
          </w:tcPr>
          <w:p w14:paraId="6EB1A119">
            <w:pPr>
              <w:keepNext w:val="0"/>
              <w:keepLines w:val="0"/>
              <w:pageBreakBefore w:val="0"/>
              <w:widowControl w:val="0"/>
              <w:kinsoku/>
              <w:wordWrap/>
              <w:overflowPunct/>
              <w:topLinePunct w:val="0"/>
              <w:autoSpaceDE/>
              <w:autoSpaceDN/>
              <w:bidi w:val="0"/>
              <w:adjustRightInd w:val="0"/>
              <w:ind w:firstLine="0" w:firstLineChars="0"/>
              <w:jc w:val="center"/>
              <w:textAlignment w:val="auto"/>
              <w:rPr>
                <w:rFonts w:hint="eastAsia" w:ascii="宋体" w:hAnsi="宋体" w:eastAsia="宋体" w:cs="宋体"/>
                <w:sz w:val="21"/>
                <w:szCs w:val="21"/>
                <w:shd w:val="solid" w:color="FFFFFF" w:fill="FFFFFF"/>
              </w:rPr>
            </w:pPr>
            <w:r>
              <w:rPr>
                <w:rFonts w:hint="eastAsia" w:ascii="宋体" w:hAnsi="宋体" w:eastAsia="宋体" w:cs="宋体"/>
                <w:bCs/>
                <w:sz w:val="21"/>
                <w:szCs w:val="21"/>
                <w:shd w:val="solid" w:color="FFFFFF" w:fill="FFFFFF"/>
              </w:rPr>
              <w:t>军训短袖T恤</w:t>
            </w:r>
          </w:p>
        </w:tc>
        <w:tc>
          <w:tcPr>
            <w:tcW w:w="290" w:type="pct"/>
            <w:tcBorders>
              <w:tl2br w:val="nil"/>
              <w:tr2bl w:val="nil"/>
            </w:tcBorders>
            <w:vAlign w:val="center"/>
          </w:tcPr>
          <w:p w14:paraId="33804D2A">
            <w:pPr>
              <w:keepNext w:val="0"/>
              <w:keepLines w:val="0"/>
              <w:pageBreakBefore w:val="0"/>
              <w:widowControl w:val="0"/>
              <w:kinsoku/>
              <w:wordWrap/>
              <w:overflowPunct/>
              <w:topLinePunct w:val="0"/>
              <w:autoSpaceDE/>
              <w:autoSpaceDN/>
              <w:bidi w:val="0"/>
              <w:adjustRightInd w:val="0"/>
              <w:ind w:firstLine="0" w:firstLineChars="0"/>
              <w:jc w:val="center"/>
              <w:textAlignment w:val="auto"/>
              <w:rPr>
                <w:rFonts w:hint="default" w:ascii="宋体" w:hAnsi="宋体" w:eastAsia="宋体" w:cs="宋体"/>
                <w:sz w:val="21"/>
                <w:szCs w:val="21"/>
                <w:shd w:val="solid" w:color="FFFFFF" w:fill="FFFFFF"/>
                <w:lang w:val="en-US" w:eastAsia="zh-CN"/>
              </w:rPr>
            </w:pPr>
            <w:r>
              <w:rPr>
                <w:rFonts w:hint="eastAsia" w:cs="宋体"/>
                <w:sz w:val="21"/>
                <w:szCs w:val="21"/>
                <w:shd w:val="solid" w:color="FFFFFF" w:fill="FFFFFF"/>
                <w:lang w:val="en-US" w:eastAsia="zh-CN"/>
              </w:rPr>
              <w:t>3900</w:t>
            </w:r>
          </w:p>
        </w:tc>
        <w:tc>
          <w:tcPr>
            <w:tcW w:w="226" w:type="pct"/>
            <w:tcBorders>
              <w:tl2br w:val="nil"/>
              <w:tr2bl w:val="nil"/>
            </w:tcBorders>
            <w:vAlign w:val="center"/>
          </w:tcPr>
          <w:p w14:paraId="65222417">
            <w:pPr>
              <w:keepNext w:val="0"/>
              <w:keepLines w:val="0"/>
              <w:pageBreakBefore w:val="0"/>
              <w:widowControl w:val="0"/>
              <w:kinsoku/>
              <w:wordWrap/>
              <w:overflowPunct/>
              <w:topLinePunct w:val="0"/>
              <w:autoSpaceDE/>
              <w:autoSpaceDN/>
              <w:bidi w:val="0"/>
              <w:adjustRightInd w:val="0"/>
              <w:ind w:firstLine="0" w:firstLineChars="0"/>
              <w:jc w:val="center"/>
              <w:textAlignment w:val="auto"/>
              <w:rPr>
                <w:rFonts w:hint="eastAsia" w:ascii="宋体" w:hAnsi="宋体" w:eastAsia="宋体" w:cs="宋体"/>
                <w:sz w:val="21"/>
                <w:szCs w:val="21"/>
                <w:shd w:val="solid" w:color="FFFFFF" w:fill="FFFFFF"/>
              </w:rPr>
            </w:pPr>
            <w:r>
              <w:rPr>
                <w:rFonts w:hint="eastAsia" w:ascii="宋体" w:hAnsi="宋体" w:eastAsia="宋体" w:cs="宋体"/>
                <w:bCs/>
                <w:sz w:val="21"/>
                <w:szCs w:val="21"/>
                <w:shd w:val="solid" w:color="FFFFFF" w:fill="FFFFFF"/>
              </w:rPr>
              <w:t>件</w:t>
            </w:r>
          </w:p>
        </w:tc>
        <w:tc>
          <w:tcPr>
            <w:tcW w:w="3105" w:type="pct"/>
            <w:tcBorders>
              <w:tl2br w:val="nil"/>
              <w:tr2bl w:val="nil"/>
            </w:tcBorders>
            <w:vAlign w:val="center"/>
          </w:tcPr>
          <w:p w14:paraId="416F12EF">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bCs/>
                <w:sz w:val="21"/>
                <w:szCs w:val="21"/>
                <w:shd w:val="solid" w:color="FFFFFF" w:fill="FFFFFF"/>
              </w:rPr>
            </w:pPr>
            <w:r>
              <w:rPr>
                <w:rFonts w:hint="eastAsia" w:ascii="宋体" w:hAnsi="宋体" w:eastAsia="宋体" w:cs="宋体"/>
                <w:bCs/>
                <w:sz w:val="21"/>
                <w:szCs w:val="21"/>
                <w:shd w:val="solid" w:color="FFFFFF" w:fill="FFFFFF"/>
              </w:rPr>
              <w:t>1</w:t>
            </w:r>
            <w:r>
              <w:rPr>
                <w:rFonts w:hint="eastAsia" w:ascii="宋体" w:hAnsi="宋体" w:eastAsia="宋体" w:cs="宋体"/>
                <w:sz w:val="21"/>
                <w:szCs w:val="21"/>
                <w:shd w:val="solid" w:color="FFFFFF" w:fill="FFFFFF"/>
              </w:rPr>
              <w:t>.</w:t>
            </w:r>
            <w:r>
              <w:rPr>
                <w:rFonts w:hint="eastAsia" w:ascii="宋体" w:hAnsi="宋体" w:eastAsia="宋体" w:cs="宋体"/>
                <w:bCs/>
                <w:sz w:val="21"/>
                <w:szCs w:val="21"/>
                <w:shd w:val="solid" w:color="FFFFFF" w:fill="FFFFFF"/>
              </w:rPr>
              <w:t>面料：</w:t>
            </w:r>
          </w:p>
          <w:p w14:paraId="7340D5C1">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（1）含棉100%的针织面料；</w:t>
            </w:r>
          </w:p>
          <w:p w14:paraId="75779CD4">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（2）纱支：22支（±1），密度直向≥105圈/5cm，横向≥67圈/5cm；</w:t>
            </w:r>
          </w:p>
          <w:p w14:paraId="4EB60B6E">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（3）织物平方米重量：≥180g/㎡；</w:t>
            </w:r>
          </w:p>
          <w:p w14:paraId="53070B52">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（4）起球等级达到3.5级；</w:t>
            </w:r>
          </w:p>
          <w:p w14:paraId="521C3B82">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bCs/>
                <w:sz w:val="21"/>
                <w:szCs w:val="21"/>
                <w:shd w:val="solid" w:color="FFFFFF" w:fill="FFFFFF"/>
              </w:rPr>
            </w:pPr>
            <w:r>
              <w:rPr>
                <w:rFonts w:hint="eastAsia" w:ascii="宋体" w:hAnsi="宋体" w:eastAsia="宋体" w:cs="宋体"/>
                <w:bCs/>
                <w:sz w:val="21"/>
                <w:szCs w:val="21"/>
                <w:shd w:val="solid" w:color="FFFFFF" w:fill="FFFFFF"/>
              </w:rPr>
              <w:t>（5）耐汗渍、耐水、耐干摩擦色牢度达到4-5级，耐皂洗色牢度达到变色4级、沾色4-5级；</w:t>
            </w:r>
          </w:p>
          <w:p w14:paraId="5649E6F4">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bCs/>
                <w:sz w:val="21"/>
                <w:szCs w:val="21"/>
                <w:shd w:val="solid" w:color="FFFFFF" w:fill="FFFFFF"/>
              </w:rPr>
            </w:pPr>
            <w:r>
              <w:rPr>
                <w:rFonts w:hint="eastAsia" w:ascii="宋体" w:hAnsi="宋体" w:eastAsia="宋体" w:cs="宋体"/>
                <w:bCs/>
                <w:sz w:val="21"/>
                <w:szCs w:val="21"/>
                <w:shd w:val="solid" w:color="FFFFFF" w:fill="FFFFFF"/>
              </w:rPr>
              <w:t>2.颜色：同军训服一致；</w:t>
            </w:r>
          </w:p>
          <w:p w14:paraId="6D25A75A">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bCs/>
                <w:sz w:val="21"/>
                <w:szCs w:val="21"/>
                <w:shd w:val="solid" w:color="FFFFFF" w:fill="FFFFFF"/>
              </w:rPr>
            </w:pPr>
            <w:r>
              <w:rPr>
                <w:rFonts w:hint="eastAsia" w:ascii="宋体" w:hAnsi="宋体" w:eastAsia="宋体" w:cs="宋体"/>
                <w:bCs/>
                <w:sz w:val="21"/>
                <w:szCs w:val="21"/>
                <w:shd w:val="solid" w:color="FFFFFF" w:fill="FFFFFF"/>
              </w:rPr>
              <w:t>3.缩水率不高于3.5%；</w:t>
            </w:r>
          </w:p>
          <w:p w14:paraId="1CD72026">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bCs/>
                <w:sz w:val="21"/>
                <w:szCs w:val="21"/>
                <w:shd w:val="solid" w:color="FFFFFF" w:fill="FFFFFF"/>
              </w:rPr>
            </w:pPr>
            <w:r>
              <w:rPr>
                <w:rFonts w:hint="eastAsia" w:ascii="宋体" w:hAnsi="宋体" w:eastAsia="宋体" w:cs="宋体"/>
                <w:bCs/>
                <w:sz w:val="21"/>
                <w:szCs w:val="21"/>
                <w:shd w:val="solid" w:color="FFFFFF" w:fill="FFFFFF"/>
              </w:rPr>
              <w:t>4.服装内在指标。甲醛含量、pH值、色牢度、异味等指标符合国家强制性标准GB18401-2010《国家纺织品基本安全技术规范》B类和GB/T22854-2009《针织学生服》一等品标准。</w:t>
            </w:r>
          </w:p>
        </w:tc>
        <w:tc>
          <w:tcPr>
            <w:tcW w:w="335" w:type="pct"/>
            <w:tcBorders>
              <w:tl2br w:val="nil"/>
              <w:tr2bl w:val="nil"/>
            </w:tcBorders>
            <w:vAlign w:val="center"/>
          </w:tcPr>
          <w:p w14:paraId="7B5DB98F">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bCs/>
                <w:sz w:val="21"/>
                <w:szCs w:val="21"/>
                <w:shd w:val="solid" w:color="FFFFFF" w:fill="FFFFFF"/>
              </w:rPr>
            </w:pPr>
          </w:p>
        </w:tc>
        <w:tc>
          <w:tcPr>
            <w:tcW w:w="437" w:type="pct"/>
            <w:tcBorders>
              <w:tl2br w:val="nil"/>
              <w:tr2bl w:val="nil"/>
            </w:tcBorders>
            <w:vAlign w:val="center"/>
          </w:tcPr>
          <w:p w14:paraId="38EB50E7">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bCs/>
                <w:sz w:val="21"/>
                <w:szCs w:val="21"/>
                <w:shd w:val="solid" w:color="FFFFFF" w:fill="FFFFFF"/>
              </w:rPr>
            </w:pPr>
          </w:p>
        </w:tc>
      </w:tr>
      <w:tr w14:paraId="241E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4" w:type="pct"/>
            <w:tcBorders>
              <w:tl2br w:val="nil"/>
              <w:tr2bl w:val="nil"/>
            </w:tcBorders>
            <w:vAlign w:val="center"/>
          </w:tcPr>
          <w:p w14:paraId="6D929DA2">
            <w:pPr>
              <w:keepNext w:val="0"/>
              <w:keepLines w:val="0"/>
              <w:pageBreakBefore w:val="0"/>
              <w:widowControl w:val="0"/>
              <w:kinsoku/>
              <w:wordWrap/>
              <w:overflowPunct/>
              <w:topLinePunct w:val="0"/>
              <w:autoSpaceDE/>
              <w:autoSpaceDN/>
              <w:bidi w:val="0"/>
              <w:adjustRightInd w:val="0"/>
              <w:ind w:firstLine="0" w:firstLineChars="0"/>
              <w:jc w:val="center"/>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3</w:t>
            </w:r>
          </w:p>
        </w:tc>
        <w:tc>
          <w:tcPr>
            <w:tcW w:w="369" w:type="pct"/>
            <w:tcBorders>
              <w:tl2br w:val="nil"/>
              <w:tr2bl w:val="nil"/>
            </w:tcBorders>
            <w:vAlign w:val="center"/>
          </w:tcPr>
          <w:p w14:paraId="0502E99B">
            <w:pPr>
              <w:keepNext w:val="0"/>
              <w:keepLines w:val="0"/>
              <w:pageBreakBefore w:val="0"/>
              <w:widowControl w:val="0"/>
              <w:kinsoku/>
              <w:wordWrap/>
              <w:overflowPunct/>
              <w:topLinePunct w:val="0"/>
              <w:autoSpaceDE/>
              <w:autoSpaceDN/>
              <w:bidi w:val="0"/>
              <w:adjustRightInd w:val="0"/>
              <w:ind w:firstLine="0" w:firstLineChars="0"/>
              <w:jc w:val="center"/>
              <w:textAlignment w:val="auto"/>
              <w:rPr>
                <w:rFonts w:hint="eastAsia" w:ascii="宋体" w:hAnsi="宋体" w:eastAsia="宋体" w:cs="宋体"/>
                <w:sz w:val="21"/>
                <w:szCs w:val="21"/>
                <w:shd w:val="solid" w:color="FFFFFF" w:fill="FFFFFF"/>
              </w:rPr>
            </w:pPr>
            <w:r>
              <w:rPr>
                <w:rFonts w:hint="eastAsia" w:ascii="宋体" w:hAnsi="宋体" w:eastAsia="宋体" w:cs="宋体"/>
                <w:bCs/>
                <w:sz w:val="21"/>
                <w:szCs w:val="21"/>
                <w:shd w:val="solid" w:color="FFFFFF" w:fill="FFFFFF"/>
              </w:rPr>
              <w:t>军帽</w:t>
            </w:r>
          </w:p>
        </w:tc>
        <w:tc>
          <w:tcPr>
            <w:tcW w:w="290" w:type="pct"/>
            <w:tcBorders>
              <w:tl2br w:val="nil"/>
              <w:tr2bl w:val="nil"/>
            </w:tcBorders>
            <w:vAlign w:val="center"/>
          </w:tcPr>
          <w:p w14:paraId="1C2DF7A9">
            <w:pPr>
              <w:keepNext w:val="0"/>
              <w:keepLines w:val="0"/>
              <w:pageBreakBefore w:val="0"/>
              <w:widowControl w:val="0"/>
              <w:kinsoku/>
              <w:wordWrap/>
              <w:overflowPunct/>
              <w:topLinePunct w:val="0"/>
              <w:autoSpaceDE/>
              <w:autoSpaceDN/>
              <w:bidi w:val="0"/>
              <w:adjustRightInd w:val="0"/>
              <w:ind w:firstLine="0" w:firstLineChars="0"/>
              <w:jc w:val="center"/>
              <w:textAlignment w:val="auto"/>
              <w:rPr>
                <w:rFonts w:hint="default" w:ascii="宋体" w:hAnsi="宋体" w:eastAsia="宋体" w:cs="宋体"/>
                <w:sz w:val="21"/>
                <w:szCs w:val="21"/>
                <w:shd w:val="solid" w:color="FFFFFF" w:fill="FFFFFF"/>
                <w:lang w:val="en-US" w:eastAsia="zh-CN"/>
              </w:rPr>
            </w:pPr>
            <w:r>
              <w:rPr>
                <w:rFonts w:hint="eastAsia" w:cs="宋体"/>
                <w:bCs/>
                <w:sz w:val="21"/>
                <w:szCs w:val="21"/>
                <w:shd w:val="solid" w:color="FFFFFF" w:fill="FFFFFF"/>
                <w:lang w:val="en-US" w:eastAsia="zh-CN"/>
              </w:rPr>
              <w:t>3900</w:t>
            </w:r>
          </w:p>
        </w:tc>
        <w:tc>
          <w:tcPr>
            <w:tcW w:w="226" w:type="pct"/>
            <w:tcBorders>
              <w:tl2br w:val="nil"/>
              <w:tr2bl w:val="nil"/>
            </w:tcBorders>
            <w:vAlign w:val="center"/>
          </w:tcPr>
          <w:p w14:paraId="18E9334B">
            <w:pPr>
              <w:keepNext w:val="0"/>
              <w:keepLines w:val="0"/>
              <w:pageBreakBefore w:val="0"/>
              <w:widowControl w:val="0"/>
              <w:kinsoku/>
              <w:wordWrap/>
              <w:overflowPunct/>
              <w:topLinePunct w:val="0"/>
              <w:autoSpaceDE/>
              <w:autoSpaceDN/>
              <w:bidi w:val="0"/>
              <w:adjustRightInd w:val="0"/>
              <w:ind w:firstLine="0" w:firstLineChars="0"/>
              <w:jc w:val="center"/>
              <w:textAlignment w:val="auto"/>
              <w:rPr>
                <w:rFonts w:hint="eastAsia" w:ascii="宋体" w:hAnsi="宋体" w:eastAsia="宋体" w:cs="宋体"/>
                <w:sz w:val="21"/>
                <w:szCs w:val="21"/>
                <w:shd w:val="solid" w:color="FFFFFF" w:fill="FFFFFF"/>
              </w:rPr>
            </w:pPr>
            <w:r>
              <w:rPr>
                <w:rFonts w:hint="eastAsia" w:ascii="宋体" w:hAnsi="宋体" w:eastAsia="宋体" w:cs="宋体"/>
                <w:bCs/>
                <w:sz w:val="21"/>
                <w:szCs w:val="21"/>
                <w:shd w:val="solid" w:color="FFFFFF" w:fill="FFFFFF"/>
              </w:rPr>
              <w:t>顶</w:t>
            </w:r>
          </w:p>
        </w:tc>
        <w:tc>
          <w:tcPr>
            <w:tcW w:w="3105" w:type="pct"/>
            <w:tcBorders>
              <w:tl2br w:val="nil"/>
              <w:tr2bl w:val="nil"/>
            </w:tcBorders>
            <w:vAlign w:val="center"/>
          </w:tcPr>
          <w:p w14:paraId="4985190B">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bCs/>
                <w:sz w:val="21"/>
                <w:szCs w:val="21"/>
                <w:shd w:val="solid" w:color="FFFFFF" w:fill="FFFFFF"/>
              </w:rPr>
            </w:pPr>
            <w:r>
              <w:rPr>
                <w:rFonts w:hint="eastAsia" w:ascii="宋体" w:hAnsi="宋体" w:eastAsia="宋体" w:cs="宋体"/>
                <w:bCs/>
                <w:sz w:val="21"/>
                <w:szCs w:val="21"/>
                <w:shd w:val="solid" w:color="FFFFFF" w:fill="FFFFFF"/>
              </w:rPr>
              <w:t>1</w:t>
            </w:r>
            <w:r>
              <w:rPr>
                <w:rFonts w:hint="eastAsia" w:ascii="宋体" w:hAnsi="宋体" w:eastAsia="宋体" w:cs="宋体"/>
                <w:sz w:val="21"/>
                <w:szCs w:val="21"/>
                <w:shd w:val="solid" w:color="FFFFFF" w:fill="FFFFFF"/>
              </w:rPr>
              <w:t>.</w:t>
            </w:r>
            <w:r>
              <w:rPr>
                <w:rFonts w:hint="eastAsia" w:ascii="宋体" w:hAnsi="宋体" w:eastAsia="宋体" w:cs="宋体"/>
                <w:bCs/>
                <w:sz w:val="21"/>
                <w:szCs w:val="21"/>
                <w:shd w:val="solid" w:color="FFFFFF" w:fill="FFFFFF"/>
              </w:rPr>
              <w:t>面料：同军训服一致；</w:t>
            </w:r>
          </w:p>
          <w:p w14:paraId="62A5BC53">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bCs/>
                <w:sz w:val="21"/>
                <w:szCs w:val="21"/>
                <w:shd w:val="solid" w:color="FFFFFF" w:fill="FFFFFF"/>
              </w:rPr>
            </w:pPr>
            <w:r>
              <w:rPr>
                <w:rFonts w:hint="eastAsia" w:ascii="宋体" w:hAnsi="宋体" w:eastAsia="宋体" w:cs="宋体"/>
                <w:bCs/>
                <w:sz w:val="21"/>
                <w:szCs w:val="21"/>
                <w:shd w:val="solid" w:color="FFFFFF" w:fill="FFFFFF"/>
              </w:rPr>
              <w:t>2</w:t>
            </w:r>
            <w:r>
              <w:rPr>
                <w:rFonts w:hint="eastAsia" w:ascii="宋体" w:hAnsi="宋体" w:eastAsia="宋体" w:cs="宋体"/>
                <w:sz w:val="21"/>
                <w:szCs w:val="21"/>
                <w:shd w:val="solid" w:color="FFFFFF" w:fill="FFFFFF"/>
              </w:rPr>
              <w:t>.</w:t>
            </w:r>
            <w:r>
              <w:rPr>
                <w:rFonts w:hint="eastAsia" w:ascii="宋体" w:hAnsi="宋体" w:eastAsia="宋体" w:cs="宋体"/>
                <w:bCs/>
                <w:sz w:val="21"/>
                <w:szCs w:val="21"/>
                <w:shd w:val="solid" w:color="FFFFFF" w:fill="FFFFFF"/>
              </w:rPr>
              <w:t>颜色：同军训服一致；</w:t>
            </w:r>
          </w:p>
          <w:p w14:paraId="63B7431D">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bCs/>
                <w:sz w:val="21"/>
                <w:szCs w:val="21"/>
                <w:shd w:val="solid" w:color="FFFFFF" w:fill="FFFFFF"/>
              </w:rPr>
            </w:pPr>
            <w:r>
              <w:rPr>
                <w:rFonts w:hint="eastAsia" w:ascii="宋体" w:hAnsi="宋体" w:eastAsia="宋体" w:cs="宋体"/>
                <w:bCs/>
                <w:sz w:val="21"/>
                <w:szCs w:val="21"/>
                <w:shd w:val="solid" w:color="FFFFFF" w:fill="FFFFFF"/>
              </w:rPr>
              <w:t>3</w:t>
            </w:r>
            <w:r>
              <w:rPr>
                <w:rFonts w:hint="eastAsia" w:ascii="宋体" w:hAnsi="宋体" w:eastAsia="宋体" w:cs="宋体"/>
                <w:sz w:val="21"/>
                <w:szCs w:val="21"/>
                <w:shd w:val="solid" w:color="FFFFFF" w:fill="FFFFFF"/>
              </w:rPr>
              <w:t>.</w:t>
            </w:r>
            <w:r>
              <w:rPr>
                <w:rFonts w:hint="eastAsia" w:ascii="宋体" w:hAnsi="宋体" w:eastAsia="宋体" w:cs="宋体"/>
                <w:bCs/>
                <w:sz w:val="21"/>
                <w:szCs w:val="21"/>
                <w:shd w:val="solid" w:color="FFFFFF" w:fill="FFFFFF"/>
              </w:rPr>
              <w:t>尺寸：</w:t>
            </w:r>
            <w:r>
              <w:rPr>
                <w:rFonts w:hint="eastAsia" w:ascii="宋体" w:hAnsi="宋体" w:eastAsia="宋体" w:cs="宋体"/>
                <w:sz w:val="21"/>
                <w:szCs w:val="21"/>
                <w:shd w:val="solid" w:color="FFFFFF" w:fill="FFFFFF"/>
              </w:rPr>
              <w:t>帽子只能偏大，不能偏小；</w:t>
            </w:r>
            <w:r>
              <w:rPr>
                <w:rFonts w:hint="eastAsia" w:ascii="宋体" w:hAnsi="宋体" w:eastAsia="宋体" w:cs="宋体"/>
                <w:bCs/>
                <w:sz w:val="21"/>
                <w:szCs w:val="21"/>
                <w:shd w:val="solid" w:color="FFFFFF" w:fill="FFFFFF"/>
              </w:rPr>
              <w:t>提供可调节式帽子；</w:t>
            </w:r>
          </w:p>
          <w:p w14:paraId="29593C0E">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bCs/>
                <w:sz w:val="21"/>
                <w:szCs w:val="21"/>
                <w:shd w:val="solid" w:color="FFFFFF" w:fill="FFFFFF"/>
              </w:rPr>
            </w:pPr>
            <w:r>
              <w:rPr>
                <w:rFonts w:hint="eastAsia" w:ascii="宋体" w:hAnsi="宋体" w:eastAsia="宋体" w:cs="宋体"/>
                <w:bCs/>
                <w:sz w:val="21"/>
                <w:szCs w:val="21"/>
                <w:shd w:val="solid" w:color="FFFFFF" w:fill="FFFFFF"/>
              </w:rPr>
              <w:t>4</w:t>
            </w:r>
            <w:r>
              <w:rPr>
                <w:rFonts w:hint="eastAsia" w:ascii="宋体" w:hAnsi="宋体" w:eastAsia="宋体" w:cs="宋体"/>
                <w:sz w:val="21"/>
                <w:szCs w:val="21"/>
                <w:shd w:val="solid" w:color="FFFFFF" w:fill="FFFFFF"/>
              </w:rPr>
              <w:t>.</w:t>
            </w:r>
            <w:r>
              <w:rPr>
                <w:rFonts w:hint="eastAsia" w:ascii="宋体" w:hAnsi="宋体" w:eastAsia="宋体" w:cs="宋体"/>
                <w:bCs/>
                <w:sz w:val="21"/>
                <w:szCs w:val="21"/>
                <w:shd w:val="solid" w:color="FFFFFF" w:fill="FFFFFF"/>
              </w:rPr>
              <w:t>缝制要求：无断线、跳线和“活线头”等现象。</w:t>
            </w:r>
          </w:p>
        </w:tc>
        <w:tc>
          <w:tcPr>
            <w:tcW w:w="335" w:type="pct"/>
            <w:tcBorders>
              <w:tl2br w:val="nil"/>
              <w:tr2bl w:val="nil"/>
            </w:tcBorders>
            <w:vAlign w:val="center"/>
          </w:tcPr>
          <w:p w14:paraId="29D757E9">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bCs/>
                <w:sz w:val="21"/>
                <w:szCs w:val="21"/>
                <w:shd w:val="solid" w:color="FFFFFF" w:fill="FFFFFF"/>
              </w:rPr>
            </w:pPr>
          </w:p>
        </w:tc>
        <w:tc>
          <w:tcPr>
            <w:tcW w:w="437" w:type="pct"/>
            <w:tcBorders>
              <w:tl2br w:val="nil"/>
              <w:tr2bl w:val="nil"/>
            </w:tcBorders>
            <w:vAlign w:val="center"/>
          </w:tcPr>
          <w:p w14:paraId="62BC5BF6">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bCs/>
                <w:sz w:val="21"/>
                <w:szCs w:val="21"/>
                <w:shd w:val="solid" w:color="FFFFFF" w:fill="FFFFFF"/>
              </w:rPr>
            </w:pPr>
          </w:p>
        </w:tc>
      </w:tr>
      <w:tr w14:paraId="50D4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4" w:type="pct"/>
            <w:tcBorders>
              <w:tl2br w:val="nil"/>
              <w:tr2bl w:val="nil"/>
            </w:tcBorders>
            <w:vAlign w:val="center"/>
          </w:tcPr>
          <w:p w14:paraId="718BF2CC">
            <w:pPr>
              <w:keepNext w:val="0"/>
              <w:keepLines w:val="0"/>
              <w:pageBreakBefore w:val="0"/>
              <w:widowControl w:val="0"/>
              <w:kinsoku/>
              <w:wordWrap/>
              <w:overflowPunct/>
              <w:topLinePunct w:val="0"/>
              <w:autoSpaceDE/>
              <w:autoSpaceDN/>
              <w:bidi w:val="0"/>
              <w:adjustRightInd w:val="0"/>
              <w:ind w:firstLine="0" w:firstLineChars="0"/>
              <w:jc w:val="center"/>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4</w:t>
            </w:r>
          </w:p>
        </w:tc>
        <w:tc>
          <w:tcPr>
            <w:tcW w:w="369" w:type="pct"/>
            <w:tcBorders>
              <w:tl2br w:val="nil"/>
              <w:tr2bl w:val="nil"/>
            </w:tcBorders>
            <w:vAlign w:val="center"/>
          </w:tcPr>
          <w:p w14:paraId="1C66B219">
            <w:pPr>
              <w:keepNext w:val="0"/>
              <w:keepLines w:val="0"/>
              <w:pageBreakBefore w:val="0"/>
              <w:widowControl w:val="0"/>
              <w:kinsoku/>
              <w:wordWrap/>
              <w:overflowPunct/>
              <w:topLinePunct w:val="0"/>
              <w:autoSpaceDE/>
              <w:autoSpaceDN/>
              <w:bidi w:val="0"/>
              <w:adjustRightInd w:val="0"/>
              <w:ind w:firstLine="0" w:firstLineChars="0"/>
              <w:jc w:val="center"/>
              <w:textAlignment w:val="auto"/>
              <w:rPr>
                <w:rFonts w:hint="eastAsia" w:ascii="宋体" w:hAnsi="宋体" w:eastAsia="宋体" w:cs="宋体"/>
                <w:sz w:val="21"/>
                <w:szCs w:val="21"/>
                <w:shd w:val="solid" w:color="FFFFFF" w:fill="FFFFFF"/>
              </w:rPr>
            </w:pPr>
            <w:r>
              <w:rPr>
                <w:rFonts w:hint="eastAsia" w:ascii="宋体" w:hAnsi="宋体" w:eastAsia="宋体" w:cs="宋体"/>
                <w:bCs/>
                <w:sz w:val="21"/>
                <w:szCs w:val="21"/>
                <w:shd w:val="solid" w:color="FFFFFF" w:fill="FFFFFF"/>
              </w:rPr>
              <w:t>军训鞋</w:t>
            </w:r>
          </w:p>
        </w:tc>
        <w:tc>
          <w:tcPr>
            <w:tcW w:w="290" w:type="pct"/>
            <w:tcBorders>
              <w:tl2br w:val="nil"/>
              <w:tr2bl w:val="nil"/>
            </w:tcBorders>
            <w:vAlign w:val="center"/>
          </w:tcPr>
          <w:p w14:paraId="681097A4">
            <w:pPr>
              <w:keepNext w:val="0"/>
              <w:keepLines w:val="0"/>
              <w:pageBreakBefore w:val="0"/>
              <w:widowControl w:val="0"/>
              <w:kinsoku/>
              <w:wordWrap/>
              <w:overflowPunct/>
              <w:topLinePunct w:val="0"/>
              <w:autoSpaceDE/>
              <w:autoSpaceDN/>
              <w:bidi w:val="0"/>
              <w:adjustRightInd w:val="0"/>
              <w:ind w:firstLine="0" w:firstLineChars="0"/>
              <w:jc w:val="center"/>
              <w:textAlignment w:val="auto"/>
              <w:rPr>
                <w:rFonts w:hint="default" w:ascii="宋体" w:hAnsi="宋体" w:eastAsia="宋体" w:cs="宋体"/>
                <w:sz w:val="21"/>
                <w:szCs w:val="21"/>
                <w:shd w:val="solid" w:color="FFFFFF" w:fill="FFFFFF"/>
                <w:lang w:val="en-US" w:eastAsia="zh-CN"/>
              </w:rPr>
            </w:pPr>
            <w:r>
              <w:rPr>
                <w:rFonts w:hint="eastAsia" w:cs="宋体"/>
                <w:bCs/>
                <w:sz w:val="21"/>
                <w:szCs w:val="21"/>
                <w:shd w:val="solid" w:color="FFFFFF" w:fill="FFFFFF"/>
                <w:lang w:val="en-US" w:eastAsia="zh-CN"/>
              </w:rPr>
              <w:t>3900</w:t>
            </w:r>
          </w:p>
        </w:tc>
        <w:tc>
          <w:tcPr>
            <w:tcW w:w="226" w:type="pct"/>
            <w:tcBorders>
              <w:tl2br w:val="nil"/>
              <w:tr2bl w:val="nil"/>
            </w:tcBorders>
            <w:vAlign w:val="center"/>
          </w:tcPr>
          <w:p w14:paraId="3D8226F2">
            <w:pPr>
              <w:keepNext w:val="0"/>
              <w:keepLines w:val="0"/>
              <w:pageBreakBefore w:val="0"/>
              <w:widowControl w:val="0"/>
              <w:kinsoku/>
              <w:wordWrap/>
              <w:overflowPunct/>
              <w:topLinePunct w:val="0"/>
              <w:autoSpaceDE/>
              <w:autoSpaceDN/>
              <w:bidi w:val="0"/>
              <w:adjustRightInd w:val="0"/>
              <w:ind w:firstLine="0" w:firstLineChars="0"/>
              <w:jc w:val="center"/>
              <w:textAlignment w:val="auto"/>
              <w:rPr>
                <w:rFonts w:hint="eastAsia" w:ascii="宋体" w:hAnsi="宋体" w:eastAsia="宋体" w:cs="宋体"/>
                <w:sz w:val="21"/>
                <w:szCs w:val="21"/>
                <w:shd w:val="solid" w:color="FFFFFF" w:fill="FFFFFF"/>
              </w:rPr>
            </w:pPr>
            <w:r>
              <w:rPr>
                <w:rFonts w:hint="eastAsia" w:ascii="宋体" w:hAnsi="宋体" w:eastAsia="宋体" w:cs="宋体"/>
                <w:bCs/>
                <w:sz w:val="21"/>
                <w:szCs w:val="21"/>
                <w:shd w:val="solid" w:color="FFFFFF" w:fill="FFFFFF"/>
              </w:rPr>
              <w:t>双</w:t>
            </w:r>
          </w:p>
        </w:tc>
        <w:tc>
          <w:tcPr>
            <w:tcW w:w="3105" w:type="pct"/>
            <w:tcBorders>
              <w:tl2br w:val="nil"/>
              <w:tr2bl w:val="nil"/>
            </w:tcBorders>
            <w:vAlign w:val="center"/>
          </w:tcPr>
          <w:p w14:paraId="50F0A765">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1.产品符合HG/T 2018-2014轻便胶鞋标准；</w:t>
            </w:r>
          </w:p>
          <w:p w14:paraId="4F0BE51C">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2.耐磨性能≤0.6cm³，硬度（邵尔A）≤60度，粘合强度≥5.6N/mm，底板厚度＞2.5mm；</w:t>
            </w:r>
          </w:p>
          <w:p w14:paraId="2479F812">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z w:val="21"/>
                <w:szCs w:val="21"/>
                <w:shd w:val="solid" w:color="FFFFFF" w:fill="FFFFFF"/>
              </w:rPr>
            </w:pPr>
            <w:r>
              <w:rPr>
                <w:rFonts w:hint="eastAsia" w:ascii="宋体" w:hAnsi="宋体" w:eastAsia="宋体" w:cs="宋体"/>
                <w:spacing w:val="-4"/>
                <w:sz w:val="21"/>
                <w:szCs w:val="21"/>
                <w:shd w:val="solid" w:color="FFFFFF" w:fill="FFFFFF"/>
              </w:rPr>
              <w:t>3.外底拉伸强度＞12Mpa，外底拉断伸长率＞480%；</w:t>
            </w:r>
          </w:p>
          <w:p w14:paraId="5BB157F3">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4.整鞋屈挠≥20000次后，围条无裂缝、外底无裂缝、帮面无裂面；</w:t>
            </w:r>
          </w:p>
          <w:p w14:paraId="6E32FFDF">
            <w:pPr>
              <w:pStyle w:val="13"/>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5.PH值在4.0-9.0之间，游离甲醛＜40mg/kg;</w:t>
            </w:r>
          </w:p>
          <w:p w14:paraId="31A40B1F">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6.外观质量: 符合HG/T 2018-2014轻便胶鞋标准。要求鞋帮表面清洁、平整、颜色一致；针码整齐，不留线头，鞋帮的鞋头后缝均须端正；鞋眼要与鞋帮面扣牢，鞋上的每一个部件位置要正确，不允许布面油污，跳纱，缝线跳针，断线起皱。围条大梗子，包头等部位必须光滑花纹鲜明，不允许凹凸不平、歪斜走样、有气泡或砂粒、杂物，内外围条不允许露浆不齐，海绵中底不允许起泡。大底不允许有脱空，粘着痕迹，后跟长短不许超过标准规定。</w:t>
            </w:r>
          </w:p>
        </w:tc>
        <w:tc>
          <w:tcPr>
            <w:tcW w:w="335" w:type="pct"/>
            <w:tcBorders>
              <w:tl2br w:val="nil"/>
              <w:tr2bl w:val="nil"/>
            </w:tcBorders>
            <w:vAlign w:val="center"/>
          </w:tcPr>
          <w:p w14:paraId="0A074725">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z w:val="21"/>
                <w:szCs w:val="21"/>
                <w:shd w:val="solid" w:color="FFFFFF" w:fill="FFFFFF"/>
              </w:rPr>
            </w:pPr>
          </w:p>
        </w:tc>
        <w:tc>
          <w:tcPr>
            <w:tcW w:w="437" w:type="pct"/>
            <w:tcBorders>
              <w:tl2br w:val="nil"/>
              <w:tr2bl w:val="nil"/>
            </w:tcBorders>
            <w:vAlign w:val="center"/>
          </w:tcPr>
          <w:p w14:paraId="2329E3F8">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z w:val="21"/>
                <w:szCs w:val="21"/>
                <w:shd w:val="solid" w:color="FFFFFF" w:fill="FFFFFF"/>
              </w:rPr>
            </w:pPr>
          </w:p>
        </w:tc>
      </w:tr>
      <w:tr w14:paraId="48CF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4" w:type="pct"/>
            <w:tcBorders>
              <w:tl2br w:val="nil"/>
              <w:tr2bl w:val="nil"/>
            </w:tcBorders>
            <w:vAlign w:val="center"/>
          </w:tcPr>
          <w:p w14:paraId="02C0DFA9">
            <w:pPr>
              <w:keepNext w:val="0"/>
              <w:keepLines w:val="0"/>
              <w:pageBreakBefore w:val="0"/>
              <w:widowControl w:val="0"/>
              <w:kinsoku/>
              <w:wordWrap/>
              <w:overflowPunct/>
              <w:topLinePunct w:val="0"/>
              <w:autoSpaceDE/>
              <w:autoSpaceDN/>
              <w:bidi w:val="0"/>
              <w:adjustRightInd w:val="0"/>
              <w:ind w:firstLine="0" w:firstLineChars="0"/>
              <w:jc w:val="center"/>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5</w:t>
            </w:r>
          </w:p>
        </w:tc>
        <w:tc>
          <w:tcPr>
            <w:tcW w:w="369" w:type="pct"/>
            <w:tcBorders>
              <w:tl2br w:val="nil"/>
              <w:tr2bl w:val="nil"/>
            </w:tcBorders>
            <w:vAlign w:val="center"/>
          </w:tcPr>
          <w:p w14:paraId="47E2609B">
            <w:pPr>
              <w:keepNext w:val="0"/>
              <w:keepLines w:val="0"/>
              <w:pageBreakBefore w:val="0"/>
              <w:widowControl w:val="0"/>
              <w:kinsoku/>
              <w:wordWrap/>
              <w:overflowPunct/>
              <w:topLinePunct w:val="0"/>
              <w:autoSpaceDE/>
              <w:autoSpaceDN/>
              <w:bidi w:val="0"/>
              <w:adjustRightInd w:val="0"/>
              <w:ind w:firstLine="0" w:firstLineChars="0"/>
              <w:jc w:val="center"/>
              <w:textAlignment w:val="auto"/>
              <w:rPr>
                <w:rFonts w:hint="eastAsia" w:ascii="宋体" w:hAnsi="宋体" w:eastAsia="宋体" w:cs="宋体"/>
                <w:sz w:val="21"/>
                <w:szCs w:val="21"/>
                <w:shd w:val="solid" w:color="FFFFFF" w:fill="FFFFFF"/>
              </w:rPr>
            </w:pPr>
            <w:r>
              <w:rPr>
                <w:rFonts w:hint="eastAsia" w:ascii="宋体" w:hAnsi="宋体" w:eastAsia="宋体" w:cs="宋体"/>
                <w:bCs/>
                <w:sz w:val="21"/>
                <w:szCs w:val="21"/>
                <w:shd w:val="solid" w:color="FFFFFF" w:fill="FFFFFF"/>
              </w:rPr>
              <w:t>内腰带</w:t>
            </w:r>
          </w:p>
        </w:tc>
        <w:tc>
          <w:tcPr>
            <w:tcW w:w="290" w:type="pct"/>
            <w:tcBorders>
              <w:tl2br w:val="nil"/>
              <w:tr2bl w:val="nil"/>
            </w:tcBorders>
            <w:vAlign w:val="center"/>
          </w:tcPr>
          <w:p w14:paraId="7C2F967E">
            <w:pPr>
              <w:keepNext w:val="0"/>
              <w:keepLines w:val="0"/>
              <w:pageBreakBefore w:val="0"/>
              <w:widowControl w:val="0"/>
              <w:kinsoku/>
              <w:wordWrap/>
              <w:overflowPunct/>
              <w:topLinePunct w:val="0"/>
              <w:autoSpaceDE/>
              <w:autoSpaceDN/>
              <w:bidi w:val="0"/>
              <w:adjustRightInd w:val="0"/>
              <w:ind w:firstLine="0" w:firstLineChars="0"/>
              <w:jc w:val="center"/>
              <w:textAlignment w:val="auto"/>
              <w:rPr>
                <w:rFonts w:hint="default" w:ascii="宋体" w:hAnsi="宋体" w:eastAsia="宋体" w:cs="宋体"/>
                <w:sz w:val="21"/>
                <w:szCs w:val="21"/>
                <w:shd w:val="solid" w:color="FFFFFF" w:fill="FFFFFF"/>
                <w:lang w:val="en-US" w:eastAsia="zh-CN"/>
              </w:rPr>
            </w:pPr>
            <w:r>
              <w:rPr>
                <w:rFonts w:hint="eastAsia" w:cs="宋体"/>
                <w:sz w:val="21"/>
                <w:szCs w:val="21"/>
                <w:shd w:val="solid" w:color="FFFFFF" w:fill="FFFFFF"/>
                <w:lang w:val="en-US" w:eastAsia="zh-CN"/>
              </w:rPr>
              <w:t>3900</w:t>
            </w:r>
          </w:p>
        </w:tc>
        <w:tc>
          <w:tcPr>
            <w:tcW w:w="226" w:type="pct"/>
            <w:tcBorders>
              <w:tl2br w:val="nil"/>
              <w:tr2bl w:val="nil"/>
            </w:tcBorders>
            <w:vAlign w:val="center"/>
          </w:tcPr>
          <w:p w14:paraId="1A81D257">
            <w:pPr>
              <w:keepNext w:val="0"/>
              <w:keepLines w:val="0"/>
              <w:pageBreakBefore w:val="0"/>
              <w:widowControl w:val="0"/>
              <w:kinsoku/>
              <w:wordWrap/>
              <w:overflowPunct/>
              <w:topLinePunct w:val="0"/>
              <w:autoSpaceDE/>
              <w:autoSpaceDN/>
              <w:bidi w:val="0"/>
              <w:adjustRightInd w:val="0"/>
              <w:ind w:firstLine="0" w:firstLineChars="0"/>
              <w:jc w:val="center"/>
              <w:textAlignment w:val="auto"/>
              <w:rPr>
                <w:rFonts w:hint="eastAsia" w:ascii="宋体" w:hAnsi="宋体" w:eastAsia="宋体" w:cs="宋体"/>
                <w:sz w:val="21"/>
                <w:szCs w:val="21"/>
                <w:shd w:val="solid" w:color="FFFFFF" w:fill="FFFFFF"/>
              </w:rPr>
            </w:pPr>
            <w:r>
              <w:rPr>
                <w:rFonts w:hint="eastAsia" w:ascii="宋体" w:hAnsi="宋体" w:eastAsia="宋体" w:cs="宋体"/>
                <w:bCs/>
                <w:sz w:val="21"/>
                <w:szCs w:val="21"/>
                <w:shd w:val="solid" w:color="FFFFFF" w:fill="FFFFFF"/>
              </w:rPr>
              <w:t>根</w:t>
            </w:r>
          </w:p>
        </w:tc>
        <w:tc>
          <w:tcPr>
            <w:tcW w:w="3105" w:type="pct"/>
            <w:tcBorders>
              <w:tl2br w:val="nil"/>
              <w:tr2bl w:val="nil"/>
            </w:tcBorders>
            <w:vAlign w:val="center"/>
          </w:tcPr>
          <w:p w14:paraId="5343EDC5">
            <w:pPr>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1.编织外腰带，产品符合GB 18401-2010（C类）和FZ/T63005-2019机织腰带（优等品）标准；</w:t>
            </w:r>
          </w:p>
          <w:p w14:paraId="73533AA8">
            <w:pPr>
              <w:pStyle w:val="13"/>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2.纤维含量：聚酯纤维100%；</w:t>
            </w:r>
          </w:p>
          <w:p w14:paraId="6255679A">
            <w:pPr>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3.耐汗渍、耐水、耐干摩擦色牢度达到4-5级；</w:t>
            </w:r>
          </w:p>
          <w:p w14:paraId="06D34620">
            <w:pPr>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4.扣合力＞1260N。</w:t>
            </w:r>
          </w:p>
        </w:tc>
        <w:tc>
          <w:tcPr>
            <w:tcW w:w="335" w:type="pct"/>
            <w:tcBorders>
              <w:tl2br w:val="nil"/>
              <w:tr2bl w:val="nil"/>
            </w:tcBorders>
            <w:vAlign w:val="center"/>
          </w:tcPr>
          <w:p w14:paraId="070D3830">
            <w:pPr>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ascii="宋体" w:hAnsi="宋体" w:eastAsia="宋体" w:cs="宋体"/>
                <w:sz w:val="21"/>
                <w:szCs w:val="21"/>
                <w:shd w:val="solid" w:color="FFFFFF" w:fill="FFFFFF"/>
              </w:rPr>
            </w:pPr>
          </w:p>
        </w:tc>
        <w:tc>
          <w:tcPr>
            <w:tcW w:w="437" w:type="pct"/>
            <w:tcBorders>
              <w:tl2br w:val="nil"/>
              <w:tr2bl w:val="nil"/>
            </w:tcBorders>
            <w:vAlign w:val="center"/>
          </w:tcPr>
          <w:p w14:paraId="5C4B8F2B">
            <w:pPr>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ascii="宋体" w:hAnsi="宋体" w:eastAsia="宋体" w:cs="宋体"/>
                <w:sz w:val="21"/>
                <w:szCs w:val="21"/>
                <w:shd w:val="solid" w:color="FFFFFF" w:fill="FFFFFF"/>
              </w:rPr>
            </w:pPr>
          </w:p>
        </w:tc>
      </w:tr>
      <w:tr w14:paraId="2BAD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4" w:type="pct"/>
            <w:tcBorders>
              <w:tl2br w:val="nil"/>
              <w:tr2bl w:val="nil"/>
            </w:tcBorders>
            <w:vAlign w:val="center"/>
          </w:tcPr>
          <w:p w14:paraId="6AEC2704">
            <w:pPr>
              <w:keepNext w:val="0"/>
              <w:keepLines w:val="0"/>
              <w:pageBreakBefore w:val="0"/>
              <w:widowControl w:val="0"/>
              <w:kinsoku/>
              <w:wordWrap/>
              <w:overflowPunct/>
              <w:topLinePunct w:val="0"/>
              <w:autoSpaceDE/>
              <w:autoSpaceDN/>
              <w:bidi w:val="0"/>
              <w:adjustRightInd w:val="0"/>
              <w:ind w:firstLine="0" w:firstLineChars="0"/>
              <w:jc w:val="center"/>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6</w:t>
            </w:r>
          </w:p>
        </w:tc>
        <w:tc>
          <w:tcPr>
            <w:tcW w:w="369" w:type="pct"/>
            <w:tcBorders>
              <w:tl2br w:val="nil"/>
              <w:tr2bl w:val="nil"/>
            </w:tcBorders>
            <w:vAlign w:val="center"/>
          </w:tcPr>
          <w:p w14:paraId="0A4C2894">
            <w:pPr>
              <w:keepNext w:val="0"/>
              <w:keepLines w:val="0"/>
              <w:pageBreakBefore w:val="0"/>
              <w:widowControl w:val="0"/>
              <w:kinsoku/>
              <w:wordWrap/>
              <w:overflowPunct/>
              <w:topLinePunct w:val="0"/>
              <w:autoSpaceDE/>
              <w:autoSpaceDN/>
              <w:bidi w:val="0"/>
              <w:adjustRightInd w:val="0"/>
              <w:ind w:firstLine="0" w:firstLineChars="0"/>
              <w:jc w:val="center"/>
              <w:textAlignment w:val="auto"/>
              <w:rPr>
                <w:rFonts w:hint="eastAsia" w:ascii="宋体" w:hAnsi="宋体" w:eastAsia="宋体" w:cs="宋体"/>
                <w:bCs/>
                <w:sz w:val="21"/>
                <w:szCs w:val="21"/>
                <w:shd w:val="solid" w:color="FFFFFF" w:fill="FFFFFF"/>
              </w:rPr>
            </w:pPr>
            <w:r>
              <w:rPr>
                <w:rFonts w:hint="eastAsia" w:ascii="宋体" w:hAnsi="宋体" w:eastAsia="宋体" w:cs="宋体"/>
                <w:bCs/>
                <w:sz w:val="21"/>
                <w:szCs w:val="21"/>
                <w:shd w:val="solid" w:color="FFFFFF" w:fill="FFFFFF"/>
              </w:rPr>
              <w:t>外腰带</w:t>
            </w:r>
          </w:p>
        </w:tc>
        <w:tc>
          <w:tcPr>
            <w:tcW w:w="290" w:type="pct"/>
            <w:tcBorders>
              <w:tl2br w:val="nil"/>
              <w:tr2bl w:val="nil"/>
            </w:tcBorders>
            <w:vAlign w:val="center"/>
          </w:tcPr>
          <w:p w14:paraId="49ABEF7C">
            <w:pPr>
              <w:keepNext w:val="0"/>
              <w:keepLines w:val="0"/>
              <w:pageBreakBefore w:val="0"/>
              <w:widowControl w:val="0"/>
              <w:kinsoku/>
              <w:wordWrap/>
              <w:overflowPunct/>
              <w:topLinePunct w:val="0"/>
              <w:autoSpaceDE/>
              <w:autoSpaceDN/>
              <w:bidi w:val="0"/>
              <w:adjustRightInd w:val="0"/>
              <w:ind w:firstLine="0" w:firstLineChars="0"/>
              <w:jc w:val="center"/>
              <w:textAlignment w:val="auto"/>
              <w:rPr>
                <w:rFonts w:hint="default" w:ascii="宋体" w:hAnsi="宋体" w:eastAsia="宋体" w:cs="宋体"/>
                <w:bCs/>
                <w:sz w:val="21"/>
                <w:szCs w:val="21"/>
                <w:shd w:val="solid" w:color="FFFFFF" w:fill="FFFFFF"/>
                <w:lang w:val="en-US" w:eastAsia="zh-CN"/>
              </w:rPr>
            </w:pPr>
            <w:r>
              <w:rPr>
                <w:rFonts w:hint="eastAsia" w:cs="宋体"/>
                <w:bCs/>
                <w:sz w:val="21"/>
                <w:szCs w:val="21"/>
                <w:shd w:val="solid" w:color="FFFFFF" w:fill="FFFFFF"/>
                <w:lang w:val="en-US" w:eastAsia="zh-CN"/>
              </w:rPr>
              <w:t>3900</w:t>
            </w:r>
          </w:p>
        </w:tc>
        <w:tc>
          <w:tcPr>
            <w:tcW w:w="226" w:type="pct"/>
            <w:tcBorders>
              <w:tl2br w:val="nil"/>
              <w:tr2bl w:val="nil"/>
            </w:tcBorders>
            <w:vAlign w:val="center"/>
          </w:tcPr>
          <w:p w14:paraId="7194C083">
            <w:pPr>
              <w:keepNext w:val="0"/>
              <w:keepLines w:val="0"/>
              <w:pageBreakBefore w:val="0"/>
              <w:widowControl w:val="0"/>
              <w:kinsoku/>
              <w:wordWrap/>
              <w:overflowPunct/>
              <w:topLinePunct w:val="0"/>
              <w:autoSpaceDE/>
              <w:autoSpaceDN/>
              <w:bidi w:val="0"/>
              <w:adjustRightInd w:val="0"/>
              <w:ind w:firstLine="0" w:firstLineChars="0"/>
              <w:jc w:val="center"/>
              <w:textAlignment w:val="auto"/>
              <w:rPr>
                <w:rFonts w:hint="eastAsia" w:ascii="宋体" w:hAnsi="宋体" w:eastAsia="宋体" w:cs="宋体"/>
                <w:bCs/>
                <w:sz w:val="21"/>
                <w:szCs w:val="21"/>
                <w:shd w:val="solid" w:color="FFFFFF" w:fill="FFFFFF"/>
              </w:rPr>
            </w:pPr>
            <w:r>
              <w:rPr>
                <w:rFonts w:hint="eastAsia" w:ascii="宋体" w:hAnsi="宋体" w:eastAsia="宋体" w:cs="宋体"/>
                <w:bCs/>
                <w:sz w:val="21"/>
                <w:szCs w:val="21"/>
                <w:shd w:val="solid" w:color="FFFFFF" w:fill="FFFFFF"/>
              </w:rPr>
              <w:t>根</w:t>
            </w:r>
          </w:p>
        </w:tc>
        <w:tc>
          <w:tcPr>
            <w:tcW w:w="3105" w:type="pct"/>
            <w:tcBorders>
              <w:tl2br w:val="nil"/>
              <w:tr2bl w:val="nil"/>
            </w:tcBorders>
            <w:vAlign w:val="center"/>
          </w:tcPr>
          <w:p w14:paraId="21CF2FED">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产品符合GB 18401-2010（C类）、FZ/T63005-2019机织腰带（优等品）、QB/T1618-2018腰带标准；</w:t>
            </w:r>
          </w:p>
          <w:p w14:paraId="361973BA">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1.材质：丙纶100%；</w:t>
            </w:r>
          </w:p>
          <w:p w14:paraId="289325E1">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2.耐酸碱汗渍、耐水、耐干摩擦色牢度达到4-5级；</w:t>
            </w:r>
          </w:p>
          <w:p w14:paraId="06F9CE60">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3.带扣与带体结合力≥415N；</w:t>
            </w:r>
          </w:p>
          <w:p w14:paraId="46B056E9">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4.带体断裂力≥1125N；</w:t>
            </w:r>
          </w:p>
          <w:p w14:paraId="2979836D">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z w:val="21"/>
                <w:szCs w:val="21"/>
                <w:shd w:val="solid" w:color="FFFFFF" w:fill="FFFFFF"/>
              </w:rPr>
            </w:pPr>
            <w:r>
              <w:rPr>
                <w:rFonts w:hint="eastAsia" w:ascii="宋体" w:hAnsi="宋体" w:eastAsia="宋体" w:cs="宋体"/>
                <w:sz w:val="21"/>
                <w:szCs w:val="21"/>
                <w:shd w:val="solid" w:color="FFFFFF" w:fill="FFFFFF"/>
              </w:rPr>
              <w:t>5.扣合力≥3120N。</w:t>
            </w:r>
          </w:p>
        </w:tc>
        <w:tc>
          <w:tcPr>
            <w:tcW w:w="335" w:type="pct"/>
            <w:tcBorders>
              <w:tl2br w:val="nil"/>
              <w:tr2bl w:val="nil"/>
            </w:tcBorders>
            <w:vAlign w:val="center"/>
          </w:tcPr>
          <w:p w14:paraId="44D14D12">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z w:val="21"/>
                <w:szCs w:val="21"/>
                <w:shd w:val="solid" w:color="FFFFFF" w:fill="FFFFFF"/>
              </w:rPr>
            </w:pPr>
          </w:p>
        </w:tc>
        <w:tc>
          <w:tcPr>
            <w:tcW w:w="437" w:type="pct"/>
            <w:tcBorders>
              <w:tl2br w:val="nil"/>
              <w:tr2bl w:val="nil"/>
            </w:tcBorders>
            <w:vAlign w:val="center"/>
          </w:tcPr>
          <w:p w14:paraId="70CDCCA1">
            <w:pPr>
              <w:keepNext w:val="0"/>
              <w:keepLines w:val="0"/>
              <w:pageBreakBefore w:val="0"/>
              <w:widowControl w:val="0"/>
              <w:kinsoku/>
              <w:wordWrap/>
              <w:overflowPunct/>
              <w:topLinePunct w:val="0"/>
              <w:autoSpaceDE/>
              <w:autoSpaceDN/>
              <w:bidi w:val="0"/>
              <w:adjustRightInd w:val="0"/>
              <w:ind w:firstLine="0" w:firstLineChars="0"/>
              <w:jc w:val="left"/>
              <w:textAlignment w:val="auto"/>
              <w:rPr>
                <w:rFonts w:hint="eastAsia" w:ascii="宋体" w:hAnsi="宋体" w:eastAsia="宋体" w:cs="宋体"/>
                <w:sz w:val="21"/>
                <w:szCs w:val="21"/>
                <w:shd w:val="solid" w:color="FFFFFF" w:fill="FFFFFF"/>
              </w:rPr>
            </w:pPr>
          </w:p>
        </w:tc>
      </w:tr>
    </w:tbl>
    <w:p w14:paraId="3B2BFFCD">
      <w:pPr>
        <w:spacing w:line="360" w:lineRule="auto"/>
        <w:rPr>
          <w:rFonts w:hint="eastAsia" w:ascii="仿宋_GB2312" w:eastAsia="仿宋_GB2312"/>
          <w:color w:val="000000"/>
        </w:rPr>
      </w:pPr>
    </w:p>
    <w:p w14:paraId="3C1A57C6">
      <w:pPr>
        <w:spacing w:line="360" w:lineRule="auto"/>
        <w:rPr>
          <w:rFonts w:hint="eastAsia" w:ascii="仿宋_GB2312" w:eastAsia="仿宋_GB2312"/>
          <w:color w:val="000000"/>
          <w:u w:val="single"/>
        </w:rPr>
      </w:pPr>
      <w:r>
        <w:rPr>
          <w:rFonts w:hint="eastAsia" w:ascii="仿宋_GB2312" w:eastAsia="仿宋_GB2312"/>
          <w:color w:val="000000"/>
        </w:rPr>
        <w:t xml:space="preserve">投标方名称（盖章）： </w:t>
      </w:r>
      <w:r>
        <w:rPr>
          <w:rFonts w:hint="eastAsia" w:ascii="仿宋_GB2312" w:eastAsia="仿宋_GB2312"/>
          <w:color w:val="000000"/>
          <w:u w:val="single"/>
        </w:rPr>
        <w:t xml:space="preserve">                       </w:t>
      </w:r>
      <w:r>
        <w:rPr>
          <w:rFonts w:hint="eastAsia" w:ascii="仿宋_GB2312" w:eastAsia="仿宋_GB2312"/>
          <w:color w:val="000000"/>
        </w:rPr>
        <w:t xml:space="preserve">  日  期: </w:t>
      </w:r>
      <w:r>
        <w:rPr>
          <w:rFonts w:hint="eastAsia" w:ascii="仿宋_GB2312" w:eastAsia="仿宋_GB2312"/>
          <w:color w:val="000000"/>
          <w:u w:val="single"/>
        </w:rPr>
        <w:t xml:space="preserve">                        </w:t>
      </w:r>
    </w:p>
    <w:p w14:paraId="46207F8C">
      <w:pPr>
        <w:spacing w:line="360" w:lineRule="auto"/>
        <w:rPr>
          <w:rFonts w:hint="eastAsia" w:ascii="仿宋_GB2312" w:eastAsia="仿宋_GB2312"/>
          <w:color w:val="000000"/>
          <w:u w:val="single"/>
        </w:rPr>
      </w:pPr>
      <w:r>
        <w:rPr>
          <w:rFonts w:hint="eastAsia" w:ascii="仿宋_GB2312" w:eastAsia="仿宋_GB2312"/>
          <w:color w:val="000000"/>
        </w:rPr>
        <w:t xml:space="preserve">投标方代表签名： </w:t>
      </w:r>
      <w:r>
        <w:rPr>
          <w:rFonts w:hint="eastAsia" w:ascii="仿宋_GB2312" w:eastAsia="仿宋_GB2312"/>
          <w:color w:val="000000"/>
          <w:u w:val="single"/>
        </w:rPr>
        <w:t xml:space="preserve">                          </w:t>
      </w:r>
      <w:r>
        <w:rPr>
          <w:rFonts w:hint="eastAsia" w:ascii="仿宋_GB2312" w:eastAsia="仿宋_GB2312"/>
          <w:color w:val="000000"/>
        </w:rPr>
        <w:t xml:space="preserve">  电  话：</w:t>
      </w:r>
      <w:r>
        <w:rPr>
          <w:rFonts w:hint="eastAsia" w:ascii="仿宋_GB2312" w:eastAsia="仿宋_GB2312"/>
          <w:color w:val="000000"/>
          <w:u w:val="single"/>
        </w:rPr>
        <w:t xml:space="preserve">                        </w:t>
      </w:r>
    </w:p>
    <w:p w14:paraId="2251EF6C">
      <w:pPr>
        <w:pStyle w:val="20"/>
        <w:spacing w:line="360" w:lineRule="auto"/>
        <w:rPr>
          <w:rFonts w:hint="eastAsia" w:ascii="仿宋_GB2312" w:eastAsia="仿宋_GB2312"/>
          <w:b/>
          <w:color w:val="000000"/>
        </w:rPr>
      </w:pPr>
      <w:r>
        <w:rPr>
          <w:rFonts w:hint="eastAsia" w:ascii="仿宋_GB2312" w:eastAsia="仿宋_GB2312"/>
          <w:b/>
          <w:color w:val="000000"/>
        </w:rPr>
        <w:t>备注：</w:t>
      </w:r>
    </w:p>
    <w:p w14:paraId="2D50E519">
      <w:pPr>
        <w:spacing w:line="360" w:lineRule="auto"/>
        <w:ind w:firstLine="420"/>
        <w:rPr>
          <w:rFonts w:hint="eastAsia" w:ascii="仿宋_GB2312" w:hAnsi="宋体" w:eastAsia="仿宋_GB2312"/>
          <w:color w:val="000000"/>
        </w:rPr>
      </w:pPr>
      <w:r>
        <w:rPr>
          <w:rFonts w:hint="eastAsia" w:ascii="仿宋_GB2312" w:eastAsia="仿宋_GB2312"/>
          <w:color w:val="000000"/>
        </w:rPr>
        <w:t>1、</w:t>
      </w:r>
      <w:r>
        <w:rPr>
          <w:rFonts w:hint="eastAsia" w:ascii="仿宋_GB2312" w:hAnsi="宋体" w:eastAsia="仿宋_GB2312"/>
          <w:color w:val="000000"/>
        </w:rPr>
        <w:t>投标报价为投标方所能承受的一次性最低、最终报价，以人民币为结算币种，包括产品运输费、税费等所有费用。</w:t>
      </w:r>
    </w:p>
    <w:p w14:paraId="7463F1D4">
      <w:pPr>
        <w:spacing w:line="360" w:lineRule="auto"/>
        <w:ind w:firstLine="420"/>
        <w:rPr>
          <w:rFonts w:ascii="仿宋_GB2312" w:hAnsi="宋体" w:eastAsia="仿宋_GB2312"/>
          <w:color w:val="000000"/>
        </w:rPr>
      </w:pPr>
      <w:r>
        <w:rPr>
          <w:rFonts w:hint="eastAsia" w:ascii="仿宋_GB2312" w:hAnsi="宋体" w:eastAsia="仿宋_GB2312"/>
          <w:color w:val="000000"/>
        </w:rPr>
        <w:t>2、此表可在不改变格式的情况下自行制作,所填内容不得手写（除签名外）,都必须打印。</w:t>
      </w:r>
    </w:p>
    <w:p w14:paraId="0587663D">
      <w:pPr>
        <w:widowControl/>
        <w:spacing w:line="360" w:lineRule="auto"/>
        <w:jc w:val="left"/>
        <w:rPr>
          <w:rStyle w:val="46"/>
          <w:rFonts w:hint="eastAsia"/>
        </w:rPr>
      </w:pPr>
    </w:p>
    <w:p w14:paraId="6C8769B8">
      <w:pPr>
        <w:widowControl/>
        <w:spacing w:line="360" w:lineRule="auto"/>
        <w:jc w:val="left"/>
        <w:rPr>
          <w:rStyle w:val="46"/>
          <w:rFonts w:hint="eastAsia"/>
        </w:rPr>
      </w:pPr>
    </w:p>
    <w:p w14:paraId="10E96FBE">
      <w:pPr>
        <w:spacing w:line="360" w:lineRule="auto"/>
        <w:rPr>
          <w:rFonts w:ascii="仿宋_GB2312" w:hAnsi="宋体" w:eastAsia="仿宋_GB2312"/>
          <w:b/>
        </w:rPr>
      </w:pPr>
    </w:p>
    <w:p w14:paraId="739E1DF8">
      <w:pPr>
        <w:spacing w:line="360" w:lineRule="auto"/>
        <w:rPr>
          <w:rFonts w:ascii="仿宋_GB2312" w:hAnsi="宋体" w:eastAsia="仿宋_GB2312"/>
          <w:b/>
        </w:rPr>
      </w:pPr>
    </w:p>
    <w:p w14:paraId="10FBA68E">
      <w:pPr>
        <w:spacing w:line="360" w:lineRule="auto"/>
        <w:rPr>
          <w:rFonts w:ascii="仿宋_GB2312" w:hAnsi="宋体" w:eastAsia="仿宋_GB2312"/>
          <w:b/>
        </w:rPr>
        <w:sectPr>
          <w:pgSz w:w="16840" w:h="11907" w:orient="landscape"/>
          <w:pgMar w:top="1080" w:right="1440" w:bottom="1080" w:left="1440" w:header="720" w:footer="720" w:gutter="0"/>
          <w:cols w:space="720" w:num="1"/>
          <w:docGrid w:linePitch="286" w:charSpace="0"/>
        </w:sectPr>
      </w:pPr>
    </w:p>
    <w:p w14:paraId="2AE14E7A">
      <w:pPr>
        <w:spacing w:line="360" w:lineRule="auto"/>
        <w:rPr>
          <w:rFonts w:hint="eastAsia" w:ascii="仿宋_GB2312" w:hAnsi="宋体" w:eastAsia="仿宋_GB2312"/>
          <w:b/>
          <w:sz w:val="36"/>
        </w:rPr>
      </w:pPr>
      <w:r>
        <w:rPr>
          <w:rFonts w:hint="eastAsia" w:ascii="仿宋_GB2312" w:hAnsi="宋体" w:eastAsia="仿宋_GB2312"/>
          <w:b/>
        </w:rPr>
        <w:t>附件2：</w:t>
      </w:r>
    </w:p>
    <w:p w14:paraId="0FE784C3">
      <w:pPr>
        <w:pStyle w:val="20"/>
        <w:spacing w:line="360" w:lineRule="auto"/>
        <w:jc w:val="center"/>
        <w:rPr>
          <w:rFonts w:hint="eastAsia" w:ascii="仿宋_GB2312" w:hAnsi="宋体" w:eastAsia="仿宋_GB2312"/>
          <w:b/>
          <w:sz w:val="24"/>
        </w:rPr>
      </w:pPr>
      <w:r>
        <w:rPr>
          <w:rFonts w:hint="eastAsia" w:ascii="仿宋_GB2312" w:eastAsia="仿宋_GB2312"/>
          <w:b/>
          <w:sz w:val="44"/>
        </w:rPr>
        <w:t>产品质量和售后服务承诺书</w:t>
      </w:r>
    </w:p>
    <w:p w14:paraId="7C8FBBD6">
      <w:pPr>
        <w:spacing w:line="360" w:lineRule="auto"/>
        <w:rPr>
          <w:rFonts w:hint="eastAsia" w:ascii="仿宋_GB2312" w:hAnsi="宋体" w:eastAsia="仿宋_GB2312"/>
          <w:b/>
        </w:rPr>
      </w:pPr>
    </w:p>
    <w:p w14:paraId="74BF2234">
      <w:pPr>
        <w:spacing w:line="360" w:lineRule="auto"/>
        <w:rPr>
          <w:rFonts w:hint="eastAsia" w:ascii="仿宋_GB2312" w:hAnsi="宋体" w:eastAsia="仿宋_GB2312"/>
          <w:b/>
          <w:sz w:val="28"/>
        </w:rPr>
      </w:pPr>
      <w:r>
        <w:rPr>
          <w:rFonts w:hint="eastAsia" w:ascii="仿宋_GB2312" w:hAnsi="宋体" w:eastAsia="仿宋_GB2312"/>
          <w:b/>
          <w:sz w:val="28"/>
        </w:rPr>
        <w:t>致：浙江艺术职业学院</w:t>
      </w:r>
    </w:p>
    <w:p w14:paraId="40EF3F48">
      <w:pPr>
        <w:spacing w:line="360" w:lineRule="auto"/>
        <w:ind w:firstLine="420"/>
        <w:rPr>
          <w:rFonts w:hint="eastAsia" w:ascii="仿宋_GB2312" w:eastAsia="仿宋_GB2312"/>
        </w:rPr>
      </w:pPr>
      <w:r>
        <w:rPr>
          <w:rFonts w:hint="eastAsia" w:ascii="仿宋_GB2312" w:eastAsia="仿宋_GB2312"/>
        </w:rPr>
        <w:t>对于贵方的</w:t>
      </w:r>
      <w:r>
        <w:rPr>
          <w:rFonts w:hint="eastAsia" w:ascii="仿宋_GB2312" w:eastAsia="仿宋_GB2312"/>
          <w:u w:val="single"/>
        </w:rPr>
        <w:t xml:space="preserve">                   </w:t>
      </w:r>
      <w:r>
        <w:rPr>
          <w:rFonts w:hint="eastAsia" w:ascii="仿宋_GB2312" w:hAnsi="宋体" w:eastAsia="仿宋_GB2312"/>
        </w:rPr>
        <w:t>项目</w:t>
      </w:r>
      <w:r>
        <w:rPr>
          <w:rFonts w:hint="eastAsia" w:ascii="仿宋_GB2312" w:eastAsia="仿宋_GB2312"/>
        </w:rPr>
        <w:t>，我方</w:t>
      </w:r>
      <w:r>
        <w:rPr>
          <w:rFonts w:hint="eastAsia" w:ascii="仿宋_GB2312" w:hAnsi="宋体" w:eastAsia="仿宋_GB2312"/>
        </w:rPr>
        <w:t>已认真阅读</w:t>
      </w:r>
      <w:r>
        <w:rPr>
          <w:rFonts w:hint="eastAsia" w:ascii="仿宋_GB2312" w:eastAsia="仿宋_GB2312"/>
          <w:lang w:val="en-US" w:eastAsia="zh-CN"/>
        </w:rPr>
        <w:t>公告</w:t>
      </w:r>
      <w:r>
        <w:rPr>
          <w:rFonts w:hint="eastAsia" w:ascii="仿宋_GB2312" w:hAnsi="宋体" w:eastAsia="仿宋_GB2312"/>
        </w:rPr>
        <w:t>文件的全部内容，并对本次货物采购作出实质性响应，承诺在报价有效期内具有约束力。如有违约行为，将按规定接受处罚，直至追究法律责任。</w:t>
      </w:r>
    </w:p>
    <w:p w14:paraId="4EB5C89E">
      <w:pPr>
        <w:spacing w:line="360" w:lineRule="auto"/>
        <w:ind w:firstLine="412"/>
        <w:rPr>
          <w:rFonts w:hint="eastAsia" w:ascii="仿宋_GB2312" w:hAnsi="宋体" w:eastAsia="仿宋_GB2312"/>
        </w:rPr>
      </w:pPr>
      <w:r>
        <w:rPr>
          <w:rFonts w:hint="eastAsia" w:ascii="仿宋_GB2312" w:hAnsi="宋体" w:eastAsia="仿宋_GB2312"/>
        </w:rPr>
        <w:t>1、产品质量保证：</w:t>
      </w:r>
      <w:r>
        <w:rPr>
          <w:rFonts w:hint="eastAsia" w:ascii="宋体" w:hAnsi="宋体"/>
          <w:b/>
          <w:spacing w:val="-6"/>
          <w:szCs w:val="21"/>
        </w:rPr>
        <w:t>按照国家标准要求组织生产，在每批次产品出厂前，按要求进行出厂检验，提供给需求方的产品是经出厂检验合格的产品，产品标识标注符合国家标准要求。所供产品抽样送检，并检验合格。</w:t>
      </w:r>
    </w:p>
    <w:p w14:paraId="54EDBED6">
      <w:pPr>
        <w:spacing w:line="360" w:lineRule="auto"/>
        <w:ind w:firstLine="420"/>
        <w:rPr>
          <w:rFonts w:hint="eastAsia" w:ascii="仿宋_GB2312" w:eastAsia="仿宋_GB2312"/>
        </w:rPr>
      </w:pPr>
      <w:r>
        <w:rPr>
          <w:rFonts w:hint="eastAsia" w:ascii="仿宋_GB2312" w:hAnsi="宋体" w:eastAsia="仿宋_GB2312"/>
        </w:rPr>
        <w:t>2、价格承诺：</w:t>
      </w:r>
      <w:r>
        <w:rPr>
          <w:rFonts w:hint="eastAsia" w:ascii="仿宋_GB2312" w:eastAsia="仿宋_GB2312"/>
        </w:rPr>
        <w:t>承诺在报价有效期</w:t>
      </w:r>
      <w:r>
        <w:rPr>
          <w:rFonts w:hint="eastAsia" w:ascii="仿宋_GB2312" w:eastAsia="仿宋_GB2312"/>
          <w:u w:val="single"/>
        </w:rPr>
        <w:t xml:space="preserve">     </w:t>
      </w:r>
      <w:r>
        <w:rPr>
          <w:rFonts w:hint="eastAsia" w:ascii="仿宋_GB2312" w:eastAsia="仿宋_GB2312"/>
        </w:rPr>
        <w:t>天内具有约束力。</w:t>
      </w:r>
    </w:p>
    <w:p w14:paraId="026AFB5B">
      <w:pPr>
        <w:spacing w:line="360" w:lineRule="auto"/>
        <w:ind w:firstLine="420"/>
        <w:rPr>
          <w:rFonts w:hint="eastAsia" w:ascii="仿宋_GB2312" w:hAnsi="宋体" w:eastAsia="仿宋_GB2312"/>
        </w:rPr>
      </w:pPr>
      <w:r>
        <w:rPr>
          <w:rFonts w:hint="eastAsia" w:ascii="仿宋_GB2312" w:hAnsi="宋体" w:eastAsia="仿宋_GB2312"/>
        </w:rPr>
        <w:t>3、交货期：中标公示结束后，以合同规定的供货期为准。</w:t>
      </w:r>
    </w:p>
    <w:p w14:paraId="43ECAA42">
      <w:pPr>
        <w:spacing w:line="360" w:lineRule="auto"/>
        <w:ind w:firstLine="420"/>
        <w:rPr>
          <w:rFonts w:hint="eastAsia" w:ascii="仿宋_GB2312" w:hAnsi="宋体" w:eastAsia="仿宋_GB2312"/>
        </w:rPr>
      </w:pPr>
      <w:r>
        <w:rPr>
          <w:rFonts w:hint="eastAsia" w:ascii="仿宋_GB2312" w:hAnsi="宋体" w:eastAsia="仿宋_GB2312"/>
        </w:rPr>
        <w:t>4、售后服务承诺：质保期内因货物本身质量问题造成一切后果应由中标方负责，并免费予以更换。</w:t>
      </w:r>
    </w:p>
    <w:p w14:paraId="6D6B49B0">
      <w:pPr>
        <w:pStyle w:val="20"/>
        <w:spacing w:line="360" w:lineRule="auto"/>
        <w:ind w:left="496" w:firstLine="210"/>
        <w:rPr>
          <w:rFonts w:hint="eastAsia" w:ascii="仿宋_GB2312" w:hAnsi="宋体" w:eastAsia="仿宋_GB2312"/>
        </w:rPr>
      </w:pPr>
      <w:r>
        <w:rPr>
          <w:rFonts w:hint="eastAsia" w:ascii="仿宋_GB2312" w:hAnsi="宋体" w:eastAsia="仿宋_GB2312"/>
        </w:rPr>
        <w:t>附 ： 售后服务联系人：</w:t>
      </w:r>
    </w:p>
    <w:p w14:paraId="460635AC">
      <w:pPr>
        <w:pStyle w:val="20"/>
        <w:spacing w:line="360" w:lineRule="auto"/>
        <w:ind w:left="855" w:firstLine="630"/>
        <w:rPr>
          <w:rFonts w:hint="eastAsia" w:ascii="仿宋_GB2312" w:eastAsia="仿宋_GB2312"/>
        </w:rPr>
      </w:pPr>
      <w:r>
        <w:rPr>
          <w:rFonts w:hint="eastAsia" w:ascii="仿宋_GB2312" w:eastAsia="仿宋_GB2312"/>
        </w:rPr>
        <w:t>联系电话：</w:t>
      </w:r>
    </w:p>
    <w:p w14:paraId="45288D1E">
      <w:pPr>
        <w:spacing w:line="360" w:lineRule="auto"/>
        <w:ind w:left="210" w:firstLine="3544"/>
        <w:rPr>
          <w:rFonts w:hint="eastAsia" w:ascii="仿宋_GB2312" w:eastAsia="仿宋_GB2312"/>
          <w:b/>
        </w:rPr>
      </w:pPr>
    </w:p>
    <w:p w14:paraId="62F3A6B4">
      <w:pPr>
        <w:spacing w:line="360" w:lineRule="auto"/>
        <w:ind w:left="210" w:firstLine="3544"/>
        <w:rPr>
          <w:rFonts w:hint="eastAsia" w:ascii="仿宋_GB2312" w:eastAsia="仿宋_GB2312"/>
          <w:b/>
        </w:rPr>
      </w:pPr>
    </w:p>
    <w:p w14:paraId="62EC96DE">
      <w:pPr>
        <w:spacing w:line="360" w:lineRule="auto"/>
        <w:ind w:left="210" w:firstLine="3544"/>
        <w:rPr>
          <w:rFonts w:hint="eastAsia" w:ascii="仿宋_GB2312" w:eastAsia="仿宋_GB2312"/>
          <w:b/>
        </w:rPr>
      </w:pPr>
      <w:r>
        <w:rPr>
          <w:rFonts w:hint="eastAsia" w:ascii="仿宋_GB2312" w:eastAsia="仿宋_GB2312"/>
          <w:b/>
        </w:rPr>
        <w:t>投标单位（</w:t>
      </w:r>
      <w:r>
        <w:rPr>
          <w:rFonts w:hint="eastAsia" w:ascii="仿宋_GB2312" w:eastAsia="仿宋_GB2312"/>
          <w:color w:val="000000"/>
        </w:rPr>
        <w:t>盖</w:t>
      </w:r>
      <w:r>
        <w:rPr>
          <w:rFonts w:hint="eastAsia" w:ascii="仿宋_GB2312" w:eastAsia="仿宋_GB2312"/>
          <w:b/>
        </w:rPr>
        <w:t>章）：</w:t>
      </w:r>
      <w:r>
        <w:rPr>
          <w:rFonts w:hint="eastAsia" w:ascii="仿宋_GB2312" w:eastAsia="仿宋_GB2312"/>
          <w:u w:val="single"/>
        </w:rPr>
        <w:t xml:space="preserve">                        </w:t>
      </w:r>
    </w:p>
    <w:p w14:paraId="53EA7F8A">
      <w:pPr>
        <w:spacing w:line="360" w:lineRule="auto"/>
        <w:ind w:left="210" w:firstLine="3544"/>
        <w:rPr>
          <w:rFonts w:hint="eastAsia" w:ascii="仿宋_GB2312" w:eastAsia="仿宋_GB2312"/>
          <w:u w:val="single"/>
        </w:rPr>
      </w:pPr>
      <w:r>
        <w:rPr>
          <w:rFonts w:hint="eastAsia" w:ascii="仿宋_GB2312" w:eastAsia="仿宋_GB2312"/>
          <w:b/>
        </w:rPr>
        <w:t>全权代表（签名）：</w:t>
      </w:r>
      <w:r>
        <w:rPr>
          <w:rFonts w:hint="eastAsia" w:ascii="仿宋_GB2312" w:eastAsia="仿宋_GB2312"/>
          <w:u w:val="single"/>
        </w:rPr>
        <w:t xml:space="preserve">                        </w:t>
      </w:r>
    </w:p>
    <w:p w14:paraId="54577ECC">
      <w:pPr>
        <w:pStyle w:val="20"/>
        <w:spacing w:line="360" w:lineRule="auto"/>
        <w:ind w:left="496"/>
        <w:jc w:val="center"/>
        <w:rPr>
          <w:rFonts w:hint="eastAsia"/>
        </w:rPr>
      </w:pPr>
      <w:r>
        <w:rPr>
          <w:rFonts w:hint="eastAsia"/>
        </w:rPr>
        <w:t xml:space="preserve">                                                    年   月    日</w:t>
      </w:r>
    </w:p>
    <w:p w14:paraId="3188A1C7">
      <w:pPr>
        <w:pStyle w:val="20"/>
        <w:spacing w:line="360" w:lineRule="auto"/>
        <w:ind w:left="496"/>
        <w:jc w:val="center"/>
        <w:rPr>
          <w:rFonts w:hint="eastAsia"/>
        </w:rPr>
      </w:pPr>
    </w:p>
    <w:p w14:paraId="4E38CDA5"/>
    <w:p w14:paraId="7A76A961">
      <w:pPr>
        <w:rPr>
          <w:rFonts w:hint="eastAsia" w:ascii="宋体" w:hAnsi="宋体" w:eastAsia="宋体" w:cs="宋体"/>
          <w:sz w:val="21"/>
          <w:szCs w:val="21"/>
        </w:rPr>
      </w:pPr>
    </w:p>
    <w:p w14:paraId="1DFB7A7C">
      <w:pPr>
        <w:rPr>
          <w:rFonts w:hint="eastAsia" w:ascii="宋体" w:hAnsi="宋体" w:eastAsia="宋体" w:cs="宋体"/>
          <w:sz w:val="21"/>
          <w:szCs w:val="21"/>
        </w:rPr>
      </w:pPr>
    </w:p>
    <w:p w14:paraId="1A57F4A8">
      <w:pPr>
        <w:rPr>
          <w:rFonts w:hint="eastAsia" w:ascii="宋体" w:hAnsi="宋体" w:eastAsia="宋体" w:cs="宋体"/>
          <w:sz w:val="21"/>
          <w:szCs w:val="21"/>
        </w:rPr>
      </w:pPr>
    </w:p>
    <w:p w14:paraId="2DD89AB1">
      <w:pPr>
        <w:rPr>
          <w:rFonts w:hint="eastAsia" w:ascii="宋体" w:hAnsi="宋体" w:eastAsia="宋体" w:cs="宋体"/>
          <w:sz w:val="21"/>
          <w:szCs w:val="21"/>
        </w:rPr>
      </w:pPr>
    </w:p>
    <w:p w14:paraId="09105D61">
      <w:pPr>
        <w:rPr>
          <w:rFonts w:hint="eastAsia" w:ascii="宋体" w:hAnsi="宋体" w:eastAsia="宋体" w:cs="宋体"/>
          <w:sz w:val="21"/>
          <w:szCs w:val="21"/>
        </w:rPr>
      </w:pPr>
    </w:p>
    <w:p w14:paraId="7288C72C">
      <w:pPr>
        <w:rPr>
          <w:rFonts w:hint="eastAsia" w:ascii="宋体" w:hAnsi="宋体" w:eastAsia="宋体" w:cs="宋体"/>
          <w:sz w:val="21"/>
          <w:szCs w:val="21"/>
        </w:rPr>
      </w:pPr>
    </w:p>
    <w:sectPr>
      <w:pgSz w:w="11907" w:h="16840"/>
      <w:pgMar w:top="1440" w:right="1080" w:bottom="1440" w:left="1080" w:header="720" w:footer="720"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3000509000000000000"/>
    <w:charset w:val="86"/>
    <w:family w:val="modern"/>
    <w:pitch w:val="default"/>
    <w:sig w:usb0="00000001" w:usb1="080E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金山简黑体">
    <w:altName w:val="黑体"/>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MT Extra">
    <w:panose1 w:val="05050102010205020202"/>
    <w:charset w:val="02"/>
    <w:family w:val="roman"/>
    <w:pitch w:val="default"/>
    <w:sig w:usb0="80000000" w:usb1="00000000" w:usb2="00000000" w:usb3="00000000" w:csb0="00000000" w:csb1="00000000"/>
  </w:font>
  <w:font w:name="ScalaSansLF-Regular">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ˎ̥">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4EA92">
    <w:pPr>
      <w:pStyle w:val="25"/>
      <w:ind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8650" cy="222250"/>
              <wp:effectExtent l="0" t="0" r="0" b="0"/>
              <wp:wrapNone/>
              <wp:docPr id="2" name="文本框 8"/>
              <wp:cNvGraphicFramePr/>
              <a:graphic xmlns:a="http://schemas.openxmlformats.org/drawingml/2006/main">
                <a:graphicData uri="http://schemas.microsoft.com/office/word/2010/wordprocessingShape">
                  <wps:wsp>
                    <wps:cNvSpPr/>
                    <wps:spPr>
                      <a:xfrm>
                        <a:off x="0" y="0"/>
                        <a:ext cx="628650" cy="222250"/>
                      </a:xfrm>
                      <a:prstGeom prst="rect">
                        <a:avLst/>
                      </a:prstGeom>
                      <a:noFill/>
                      <a:ln w="9525" cap="flat" cmpd="sng">
                        <a:noFill/>
                        <a:prstDash val="solid"/>
                        <a:miter/>
                      </a:ln>
                      <a:effectLst/>
                    </wps:spPr>
                    <wps:txbx>
                      <w:txbxContent>
                        <w:p w14:paraId="7A1DAB79">
                          <w:pPr>
                            <w:pStyle w:val="25"/>
                            <w:ind w:firstLine="360"/>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wps:txbx>
                    <wps:bodyPr vert="horz" wrap="none" lIns="0" tIns="0" rIns="0" bIns="0" anchor="t" anchorCtr="0" upright="1">
                      <a:spAutoFit/>
                    </wps:bodyPr>
                  </wps:wsp>
                </a:graphicData>
              </a:graphic>
            </wp:anchor>
          </w:drawing>
        </mc:Choice>
        <mc:Fallback>
          <w:pict>
            <v:rect id="文本框 8" o:spid="_x0000_s1026" o:spt="1" style="position:absolute;left:0pt;margin-top:0pt;height:17.5pt;width:49.5pt;mso-position-horizontal:outside;mso-position-horizontal-relative:margin;mso-wrap-style:none;z-index:251660288;mso-width-relative:page;mso-height-relative:page;" filled="f" stroked="f" coordsize="21600,21600" o:gfxdata="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ARFn90gAAAAMBAAAPAAAAAAAAAAEAIAAAACIAAABkcnMvZG93&#10;bnJldi54bWxQSwECFAAUAAAACACHTuJAoP5AKwYCAAACBAAADgAAAAAAAAABACAAAAAhAQAAZHJz&#10;L2Uyb0RvYy54bWxQSwUGAAAAAAYABgBZAQAAmQUAAAAA&#10;">
              <v:fill on="f" focussize="0,0"/>
              <v:stroke on="f" joinstyle="miter"/>
              <v:imagedata o:title=""/>
              <o:lock v:ext="edit" aspectratio="f"/>
              <v:textbox inset="0mm,0mm,0mm,0mm" style="mso-fit-shape-to-text:t;">
                <w:txbxContent>
                  <w:p w14:paraId="7A1DAB79">
                    <w:pPr>
                      <w:pStyle w:val="25"/>
                      <w:ind w:firstLine="360"/>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8BBB4">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763C2">
    <w:pPr>
      <w:pStyle w:val="2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80579">
    <w:pPr>
      <w:pStyle w:val="2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85800" cy="222250"/>
              <wp:effectExtent l="0" t="0" r="0" b="0"/>
              <wp:wrapNone/>
              <wp:docPr id="1" name="文本框 6"/>
              <wp:cNvGraphicFramePr/>
              <a:graphic xmlns:a="http://schemas.openxmlformats.org/drawingml/2006/main">
                <a:graphicData uri="http://schemas.microsoft.com/office/word/2010/wordprocessingShape">
                  <wps:wsp>
                    <wps:cNvSpPr/>
                    <wps:spPr>
                      <a:xfrm>
                        <a:off x="0" y="0"/>
                        <a:ext cx="685800" cy="222250"/>
                      </a:xfrm>
                      <a:prstGeom prst="rect">
                        <a:avLst/>
                      </a:prstGeom>
                      <a:noFill/>
                      <a:ln w="9525" cap="flat" cmpd="sng">
                        <a:noFill/>
                        <a:prstDash val="solid"/>
                        <a:miter/>
                      </a:ln>
                      <a:effectLst/>
                    </wps:spPr>
                    <wps:txbx>
                      <w:txbxContent>
                        <w:p w14:paraId="4582F312">
                          <w:pPr>
                            <w:pStyle w:val="25"/>
                            <w:ind w:firstLine="360"/>
                          </w:pPr>
                          <w:r>
                            <w:t xml:space="preserve">第 </w:t>
                          </w:r>
                          <w:r>
                            <w:fldChar w:fldCharType="begin"/>
                          </w:r>
                          <w:r>
                            <w:instrText xml:space="preserve"> PAGE  \* MERGEFORMAT </w:instrText>
                          </w:r>
                          <w:r>
                            <w:fldChar w:fldCharType="separate"/>
                          </w:r>
                          <w:r>
                            <w:t>70</w:t>
                          </w:r>
                          <w:r>
                            <w:fldChar w:fldCharType="end"/>
                          </w:r>
                          <w:r>
                            <w:t xml:space="preserve"> 页</w:t>
                          </w:r>
                        </w:p>
                      </w:txbxContent>
                    </wps:txbx>
                    <wps:bodyPr vert="horz" wrap="none" lIns="0" tIns="0" rIns="0" bIns="0" anchor="t" anchorCtr="0" upright="1">
                      <a:spAutoFit/>
                    </wps:bodyPr>
                  </wps:wsp>
                </a:graphicData>
              </a:graphic>
            </wp:anchor>
          </w:drawing>
        </mc:Choice>
        <mc:Fallback>
          <w:pict>
            <v:rect id="文本框 6" o:spid="_x0000_s1026" o:spt="1" style="position:absolute;left:0pt;margin-top:0pt;height:17.5pt;width:54pt;mso-position-horizontal:center;mso-position-horizontal-relative:margin;mso-wrap-style:none;z-index:251659264;mso-width-relative:page;mso-height-relative:page;" filled="f" stroked="f" coordsize="21600,21600" o:gfxdata="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gCdfPRAAAABAEAAA8AAAAAAAAAAQAgAAAAIgAAAGRycy9k&#10;b3ducmV2LnhtbFBLAQIUABQAAAAIAIdO4kCQb/fACQIAAAIEAAAOAAAAAAAAAAEAIAAAACABAABk&#10;cnMvZTJvRG9jLnhtbFBLBQYAAAAABgAGAFkBAACbBQAAAAA=&#10;">
              <v:fill on="f" focussize="0,0"/>
              <v:stroke on="f" joinstyle="miter"/>
              <v:imagedata o:title=""/>
              <o:lock v:ext="edit" aspectratio="f"/>
              <v:textbox inset="0mm,0mm,0mm,0mm" style="mso-fit-shape-to-text:t;">
                <w:txbxContent>
                  <w:p w14:paraId="4582F312">
                    <w:pPr>
                      <w:pStyle w:val="25"/>
                      <w:ind w:firstLine="360"/>
                    </w:pPr>
                    <w:r>
                      <w:t xml:space="preserve">第 </w:t>
                    </w:r>
                    <w:r>
                      <w:fldChar w:fldCharType="begin"/>
                    </w:r>
                    <w:r>
                      <w:instrText xml:space="preserve"> PAGE  \* MERGEFORMAT </w:instrText>
                    </w:r>
                    <w:r>
                      <w:fldChar w:fldCharType="separate"/>
                    </w:r>
                    <w:r>
                      <w:t>70</w:t>
                    </w:r>
                    <w:r>
                      <w:fldChar w:fldCharType="end"/>
                    </w:r>
                    <w:r>
                      <w:t xml:space="preserve"> 页</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DC2D6">
    <w:pPr>
      <w:ind w:firstLine="48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1E3CD">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6A8FC">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EC9AE">
    <w:pPr>
      <w:pStyle w:val="2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84645"/>
    <w:multiLevelType w:val="singleLevel"/>
    <w:tmpl w:val="83584645"/>
    <w:lvl w:ilvl="0" w:tentative="0">
      <w:start w:val="3"/>
      <w:numFmt w:val="chineseCounting"/>
      <w:suff w:val="nothing"/>
      <w:lvlText w:val="（%1）"/>
      <w:lvlJc w:val="left"/>
      <w:rPr>
        <w:rFonts w:hint="eastAsia"/>
      </w:rPr>
    </w:lvl>
  </w:abstractNum>
  <w:abstractNum w:abstractNumId="1">
    <w:nsid w:val="8D020DE7"/>
    <w:multiLevelType w:val="multilevel"/>
    <w:tmpl w:val="8D020DE7"/>
    <w:lvl w:ilvl="0" w:tentative="0">
      <w:start w:val="1"/>
      <w:numFmt w:val="decimal"/>
      <w:pStyle w:val="17"/>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9"/>
    <w:multiLevelType w:val="multilevel"/>
    <w:tmpl w:val="00000009"/>
    <w:lvl w:ilvl="0" w:tentative="0">
      <w:start w:val="1"/>
      <w:numFmt w:val="decimal"/>
      <w:lvlText w:val="%1."/>
      <w:lvlJc w:val="left"/>
      <w:pPr>
        <w:ind w:left="420" w:hanging="420"/>
      </w:pPr>
    </w:lvl>
    <w:lvl w:ilvl="1" w:tentative="0">
      <w:start w:val="1"/>
      <w:numFmt w:val="lowerLetter"/>
      <w:pStyle w:val="75"/>
      <w:lvlText w:val="%2)"/>
      <w:lvlJc w:val="left"/>
      <w:pPr>
        <w:ind w:left="840" w:hanging="420"/>
      </w:pPr>
    </w:lvl>
    <w:lvl w:ilvl="2" w:tentative="0">
      <w:start w:val="1"/>
      <w:numFmt w:val="lowerRoman"/>
      <w:pStyle w:val="119"/>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F"/>
    <w:multiLevelType w:val="multilevel"/>
    <w:tmpl w:val="0000000F"/>
    <w:lvl w:ilvl="0" w:tentative="0">
      <w:start w:val="1"/>
      <w:numFmt w:val="decimal"/>
      <w:pStyle w:val="12"/>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doNotShadeFormData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kNjM2NmU4MmEzYzg1MDY4MjMzNTY1YjQwMzhkMTYifQ=="/>
  </w:docVars>
  <w:rsids>
    <w:rsidRoot w:val="001B68B0"/>
    <w:rsid w:val="00040C14"/>
    <w:rsid w:val="000C0401"/>
    <w:rsid w:val="000F3C67"/>
    <w:rsid w:val="0012140A"/>
    <w:rsid w:val="001347D9"/>
    <w:rsid w:val="00135526"/>
    <w:rsid w:val="00183E53"/>
    <w:rsid w:val="001B68B0"/>
    <w:rsid w:val="001C4CD5"/>
    <w:rsid w:val="001E543C"/>
    <w:rsid w:val="00203417"/>
    <w:rsid w:val="002216AF"/>
    <w:rsid w:val="002260CE"/>
    <w:rsid w:val="0022653B"/>
    <w:rsid w:val="002B0EB8"/>
    <w:rsid w:val="002E6329"/>
    <w:rsid w:val="0033308B"/>
    <w:rsid w:val="00384EBD"/>
    <w:rsid w:val="00387F16"/>
    <w:rsid w:val="003B4A8F"/>
    <w:rsid w:val="00431A3F"/>
    <w:rsid w:val="00503FAB"/>
    <w:rsid w:val="00593869"/>
    <w:rsid w:val="005974A5"/>
    <w:rsid w:val="005A163D"/>
    <w:rsid w:val="005C4C7D"/>
    <w:rsid w:val="005D0CC8"/>
    <w:rsid w:val="00610F40"/>
    <w:rsid w:val="006D059F"/>
    <w:rsid w:val="00722B1D"/>
    <w:rsid w:val="00786989"/>
    <w:rsid w:val="007B25C7"/>
    <w:rsid w:val="007B3E07"/>
    <w:rsid w:val="007B4510"/>
    <w:rsid w:val="00850759"/>
    <w:rsid w:val="008E2853"/>
    <w:rsid w:val="008F3B47"/>
    <w:rsid w:val="00954418"/>
    <w:rsid w:val="00956AC4"/>
    <w:rsid w:val="00977FD4"/>
    <w:rsid w:val="0099528B"/>
    <w:rsid w:val="00A525F0"/>
    <w:rsid w:val="00A83CAE"/>
    <w:rsid w:val="00AC40F6"/>
    <w:rsid w:val="00AD132B"/>
    <w:rsid w:val="00B8731C"/>
    <w:rsid w:val="00BD4560"/>
    <w:rsid w:val="00BD716E"/>
    <w:rsid w:val="00BF0D11"/>
    <w:rsid w:val="00D12B94"/>
    <w:rsid w:val="00D32172"/>
    <w:rsid w:val="00DF64B0"/>
    <w:rsid w:val="00E142F0"/>
    <w:rsid w:val="00EA08D3"/>
    <w:rsid w:val="00F1261F"/>
    <w:rsid w:val="00FB63FA"/>
    <w:rsid w:val="00FE7BBA"/>
    <w:rsid w:val="01FB6A4D"/>
    <w:rsid w:val="09BE6154"/>
    <w:rsid w:val="0D7C73C3"/>
    <w:rsid w:val="105D4F3A"/>
    <w:rsid w:val="1EB63404"/>
    <w:rsid w:val="26426186"/>
    <w:rsid w:val="2AD519E5"/>
    <w:rsid w:val="2FC12E60"/>
    <w:rsid w:val="319011C8"/>
    <w:rsid w:val="3CB73EAE"/>
    <w:rsid w:val="403C417E"/>
    <w:rsid w:val="46DB2216"/>
    <w:rsid w:val="58601DCF"/>
    <w:rsid w:val="590925F5"/>
    <w:rsid w:val="5D243653"/>
    <w:rsid w:val="62EA4754"/>
    <w:rsid w:val="6C101626"/>
    <w:rsid w:val="6DDE36BA"/>
    <w:rsid w:val="728C62FC"/>
    <w:rsid w:val="74C5544E"/>
    <w:rsid w:val="76B70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53"/>
    <w:qFormat/>
    <w:uiPriority w:val="0"/>
    <w:pPr>
      <w:keepNext/>
      <w:keepLines/>
      <w:ind w:firstLine="0" w:firstLineChars="0"/>
      <w:jc w:val="center"/>
      <w:outlineLvl w:val="0"/>
    </w:pPr>
    <w:rPr>
      <w:b/>
      <w:bCs/>
      <w:kern w:val="44"/>
      <w:sz w:val="32"/>
      <w:szCs w:val="52"/>
    </w:rPr>
  </w:style>
  <w:style w:type="paragraph" w:styleId="3">
    <w:name w:val="heading 2"/>
    <w:basedOn w:val="1"/>
    <w:next w:val="1"/>
    <w:link w:val="54"/>
    <w:qFormat/>
    <w:uiPriority w:val="0"/>
    <w:pPr>
      <w:keepNext/>
      <w:keepLines/>
      <w:ind w:firstLine="0" w:firstLineChars="0"/>
      <w:jc w:val="left"/>
      <w:outlineLvl w:val="1"/>
    </w:pPr>
    <w:rPr>
      <w:rFonts w:ascii="Cambria" w:hAnsi="Cambria"/>
      <w:b/>
      <w:bCs/>
      <w:szCs w:val="32"/>
    </w:rPr>
  </w:style>
  <w:style w:type="paragraph" w:styleId="4">
    <w:name w:val="heading 3"/>
    <w:basedOn w:val="1"/>
    <w:next w:val="1"/>
    <w:link w:val="55"/>
    <w:qFormat/>
    <w:uiPriority w:val="0"/>
    <w:pPr>
      <w:keepNext/>
      <w:keepLines/>
      <w:ind w:firstLine="0" w:firstLineChars="0"/>
      <w:outlineLvl w:val="2"/>
    </w:pPr>
    <w:rPr>
      <w:b/>
      <w:bCs/>
      <w:szCs w:val="32"/>
    </w:rPr>
  </w:style>
  <w:style w:type="paragraph" w:styleId="5">
    <w:name w:val="heading 4"/>
    <w:basedOn w:val="1"/>
    <w:next w:val="1"/>
    <w:link w:val="56"/>
    <w:qFormat/>
    <w:uiPriority w:val="0"/>
    <w:pPr>
      <w:keepNext/>
      <w:keepLines/>
      <w:ind w:firstLine="0" w:firstLineChars="0"/>
      <w:outlineLvl w:val="3"/>
    </w:pPr>
    <w:rPr>
      <w:b/>
      <w:bCs/>
      <w:szCs w:val="28"/>
    </w:r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spacing w:line="240" w:lineRule="auto"/>
      <w:ind w:left="1260" w:firstLine="0" w:firstLineChars="0"/>
      <w:jc w:val="left"/>
    </w:pPr>
    <w:rPr>
      <w:rFonts w:ascii="Times New Roman" w:hAnsi="Times New Roman"/>
      <w:szCs w:val="21"/>
    </w:rPr>
  </w:style>
  <w:style w:type="paragraph" w:styleId="7">
    <w:name w:val="Normal Indent"/>
    <w:basedOn w:val="1"/>
    <w:qFormat/>
    <w:uiPriority w:val="0"/>
    <w:pPr>
      <w:spacing w:line="240" w:lineRule="auto"/>
      <w:ind w:firstLine="420" w:firstLineChars="0"/>
    </w:pPr>
    <w:rPr>
      <w:rFonts w:ascii="Times New Roman" w:hAnsi="Times New Roman"/>
      <w:sz w:val="21"/>
    </w:rPr>
  </w:style>
  <w:style w:type="paragraph" w:styleId="8">
    <w:name w:val="caption"/>
    <w:basedOn w:val="1"/>
    <w:next w:val="1"/>
    <w:qFormat/>
    <w:uiPriority w:val="0"/>
    <w:pPr>
      <w:ind w:firstLine="0" w:firstLineChars="0"/>
      <w:jc w:val="center"/>
    </w:pPr>
    <w:rPr>
      <w:rFonts w:ascii="Cambria" w:hAnsi="Cambria"/>
      <w:szCs w:val="20"/>
    </w:rPr>
  </w:style>
  <w:style w:type="paragraph" w:styleId="9">
    <w:name w:val="Document Map"/>
    <w:basedOn w:val="1"/>
    <w:qFormat/>
    <w:uiPriority w:val="0"/>
    <w:rPr>
      <w:rFonts w:hAnsi="Times New Roman"/>
      <w:kern w:val="0"/>
      <w:sz w:val="18"/>
      <w:szCs w:val="18"/>
    </w:rPr>
  </w:style>
  <w:style w:type="paragraph" w:styleId="10">
    <w:name w:val="annotation text"/>
    <w:basedOn w:val="1"/>
    <w:qFormat/>
    <w:uiPriority w:val="0"/>
    <w:pPr>
      <w:spacing w:line="240" w:lineRule="auto"/>
      <w:ind w:firstLine="0" w:firstLineChars="0"/>
      <w:jc w:val="left"/>
    </w:pPr>
    <w:rPr>
      <w:rFonts w:ascii="Times New Roman" w:hAnsi="Times New Roman"/>
      <w:sz w:val="21"/>
    </w:rPr>
  </w:style>
  <w:style w:type="paragraph" w:styleId="11">
    <w:name w:val="Body Text 3"/>
    <w:basedOn w:val="1"/>
    <w:qFormat/>
    <w:uiPriority w:val="0"/>
    <w:pPr>
      <w:spacing w:line="440" w:lineRule="atLeast"/>
      <w:ind w:firstLine="0" w:firstLineChars="0"/>
      <w:jc w:val="center"/>
    </w:pPr>
    <w:rPr>
      <w:rFonts w:ascii="楷体_GB2312" w:hAnsi="Times New Roman" w:eastAsia="楷体_GB2312"/>
      <w:b/>
      <w:color w:val="000000"/>
      <w:sz w:val="30"/>
    </w:rPr>
  </w:style>
  <w:style w:type="paragraph" w:styleId="12">
    <w:name w:val="List Bullet 3"/>
    <w:basedOn w:val="1"/>
    <w:qFormat/>
    <w:uiPriority w:val="0"/>
    <w:pPr>
      <w:numPr>
        <w:ilvl w:val="0"/>
        <w:numId w:val="1"/>
      </w:numPr>
      <w:tabs>
        <w:tab w:val="left" w:pos="720"/>
      </w:tabs>
      <w:spacing w:line="240" w:lineRule="auto"/>
      <w:ind w:firstLine="0" w:firstLineChars="0"/>
    </w:pPr>
    <w:rPr>
      <w:rFonts w:ascii="Times New Roman" w:hAnsi="Times New Roman"/>
    </w:rPr>
  </w:style>
  <w:style w:type="paragraph" w:styleId="13">
    <w:name w:val="Body Text"/>
    <w:basedOn w:val="1"/>
    <w:qFormat/>
    <w:uiPriority w:val="0"/>
    <w:pPr>
      <w:spacing w:line="315" w:lineRule="atLeast"/>
      <w:ind w:firstLine="0" w:firstLineChars="0"/>
      <w:jc w:val="left"/>
    </w:pPr>
    <w:rPr>
      <w:rFonts w:ascii="仿宋_GB2312" w:hAnsi="Times New Roman" w:eastAsia="仿宋_GB2312"/>
      <w:kern w:val="0"/>
      <w:sz w:val="28"/>
      <w:szCs w:val="20"/>
    </w:rPr>
  </w:style>
  <w:style w:type="paragraph" w:styleId="14">
    <w:name w:val="Body Text Indent"/>
    <w:basedOn w:val="1"/>
    <w:qFormat/>
    <w:uiPriority w:val="0"/>
    <w:pPr>
      <w:widowControl/>
      <w:autoSpaceDE w:val="0"/>
      <w:autoSpaceDN w:val="0"/>
      <w:spacing w:before="120" w:line="400" w:lineRule="atLeast"/>
      <w:ind w:firstLine="570" w:firstLineChars="0"/>
    </w:pPr>
    <w:rPr>
      <w:rFonts w:hAnsi="Times New Roman"/>
      <w:kern w:val="0"/>
      <w:szCs w:val="20"/>
    </w:rPr>
  </w:style>
  <w:style w:type="paragraph" w:styleId="15">
    <w:name w:val="List 2"/>
    <w:basedOn w:val="1"/>
    <w:qFormat/>
    <w:uiPriority w:val="0"/>
    <w:pPr>
      <w:spacing w:line="240" w:lineRule="auto"/>
      <w:ind w:left="400" w:leftChars="200" w:hanging="200" w:hangingChars="200"/>
    </w:pPr>
    <w:rPr>
      <w:rFonts w:ascii="Times New Roman" w:hAnsi="Times New Roman"/>
    </w:rPr>
  </w:style>
  <w:style w:type="paragraph" w:styleId="16">
    <w:name w:val="Block Text"/>
    <w:basedOn w:val="1"/>
    <w:qFormat/>
    <w:uiPriority w:val="0"/>
    <w:pPr>
      <w:spacing w:after="120"/>
      <w:ind w:left="700" w:leftChars="700" w:right="700" w:rightChars="700"/>
    </w:pPr>
  </w:style>
  <w:style w:type="paragraph" w:styleId="17">
    <w:name w:val="List Bullet 2"/>
    <w:basedOn w:val="1"/>
    <w:next w:val="12"/>
    <w:qFormat/>
    <w:uiPriority w:val="0"/>
    <w:pPr>
      <w:numPr>
        <w:ilvl w:val="0"/>
        <w:numId w:val="2"/>
      </w:numPr>
      <w:tabs>
        <w:tab w:val="left" w:pos="780"/>
      </w:tabs>
      <w:spacing w:after="100" w:afterAutospacing="1" w:line="240" w:lineRule="auto"/>
      <w:ind w:firstLine="0" w:firstLineChars="0"/>
    </w:pPr>
    <w:rPr>
      <w:rFonts w:ascii="Times New Roman" w:hAnsi="Times New Roman" w:eastAsia="仿宋_GB2312"/>
    </w:rPr>
  </w:style>
  <w:style w:type="paragraph" w:styleId="18">
    <w:name w:val="toc 5"/>
    <w:basedOn w:val="1"/>
    <w:next w:val="1"/>
    <w:qFormat/>
    <w:uiPriority w:val="0"/>
    <w:pPr>
      <w:spacing w:line="240" w:lineRule="auto"/>
      <w:ind w:left="840" w:firstLine="0" w:firstLineChars="0"/>
      <w:jc w:val="left"/>
    </w:pPr>
    <w:rPr>
      <w:rFonts w:ascii="Times New Roman" w:hAnsi="Times New Roman"/>
      <w:szCs w:val="21"/>
    </w:rPr>
  </w:style>
  <w:style w:type="paragraph" w:styleId="19">
    <w:name w:val="toc 3"/>
    <w:basedOn w:val="1"/>
    <w:next w:val="1"/>
    <w:qFormat/>
    <w:uiPriority w:val="0"/>
    <w:pPr>
      <w:spacing w:line="240" w:lineRule="auto"/>
      <w:ind w:left="420" w:firstLine="0" w:firstLineChars="0"/>
      <w:jc w:val="left"/>
    </w:pPr>
    <w:rPr>
      <w:rFonts w:ascii="Times New Roman" w:hAnsi="Times New Roman"/>
      <w:i/>
      <w:iCs/>
    </w:rPr>
  </w:style>
  <w:style w:type="paragraph" w:styleId="20">
    <w:name w:val="Plain Text"/>
    <w:basedOn w:val="1"/>
    <w:qFormat/>
    <w:uiPriority w:val="0"/>
    <w:pPr>
      <w:spacing w:line="240" w:lineRule="auto"/>
      <w:ind w:firstLine="0" w:firstLineChars="0"/>
    </w:pPr>
    <w:rPr>
      <w:rFonts w:hAnsi="Courier New"/>
      <w:sz w:val="21"/>
      <w:szCs w:val="20"/>
    </w:rPr>
  </w:style>
  <w:style w:type="paragraph" w:styleId="21">
    <w:name w:val="toc 8"/>
    <w:basedOn w:val="1"/>
    <w:next w:val="1"/>
    <w:qFormat/>
    <w:uiPriority w:val="0"/>
    <w:pPr>
      <w:spacing w:line="240" w:lineRule="auto"/>
      <w:ind w:left="1470" w:firstLine="0" w:firstLineChars="0"/>
      <w:jc w:val="left"/>
    </w:pPr>
    <w:rPr>
      <w:rFonts w:ascii="Times New Roman" w:hAnsi="Times New Roman"/>
      <w:szCs w:val="21"/>
    </w:rPr>
  </w:style>
  <w:style w:type="paragraph" w:styleId="22">
    <w:name w:val="Date"/>
    <w:basedOn w:val="1"/>
    <w:next w:val="1"/>
    <w:qFormat/>
    <w:uiPriority w:val="0"/>
    <w:pPr>
      <w:spacing w:line="240" w:lineRule="auto"/>
      <w:ind w:left="2500" w:leftChars="2500" w:firstLine="0" w:firstLineChars="0"/>
    </w:pPr>
    <w:rPr>
      <w:rFonts w:ascii="Times New Roman" w:hAnsi="Times New Roman"/>
      <w:color w:val="000000"/>
    </w:rPr>
  </w:style>
  <w:style w:type="paragraph" w:styleId="23">
    <w:name w:val="Body Text Indent 2"/>
    <w:basedOn w:val="1"/>
    <w:qFormat/>
    <w:uiPriority w:val="0"/>
    <w:pPr>
      <w:widowControl/>
      <w:spacing w:line="480" w:lineRule="atLeast"/>
      <w:ind w:firstLine="480" w:firstLineChars="0"/>
    </w:pPr>
    <w:rPr>
      <w:rFonts w:hAnsi="Times New Roman"/>
      <w:kern w:val="0"/>
      <w:szCs w:val="20"/>
    </w:rPr>
  </w:style>
  <w:style w:type="paragraph" w:styleId="24">
    <w:name w:val="Balloon Text"/>
    <w:basedOn w:val="1"/>
    <w:qFormat/>
    <w:uiPriority w:val="0"/>
    <w:rPr>
      <w:rFonts w:ascii="Times New Roman" w:hAnsi="Times New Roman"/>
      <w:kern w:val="0"/>
      <w:sz w:val="18"/>
      <w:szCs w:val="18"/>
    </w:rPr>
  </w:style>
  <w:style w:type="paragraph" w:styleId="25">
    <w:name w:val="footer"/>
    <w:basedOn w:val="1"/>
    <w:next w:val="1"/>
    <w:qFormat/>
    <w:uiPriority w:val="0"/>
    <w:pPr>
      <w:tabs>
        <w:tab w:val="center" w:pos="4153"/>
        <w:tab w:val="right" w:pos="8306"/>
      </w:tabs>
      <w:jc w:val="left"/>
    </w:pPr>
    <w:rPr>
      <w:rFonts w:ascii="Times New Roman" w:hAnsi="Times New Roman"/>
      <w:kern w:val="0"/>
      <w:sz w:val="18"/>
      <w:szCs w:val="18"/>
    </w:rPr>
  </w:style>
  <w:style w:type="paragraph" w:styleId="26">
    <w:name w:val="envelope return"/>
    <w:basedOn w:val="1"/>
    <w:qFormat/>
    <w:uiPriority w:val="0"/>
    <w:rPr>
      <w:rFonts w:ascii="Arial" w:hAnsi="Arial"/>
    </w:rPr>
  </w:style>
  <w:style w:type="paragraph" w:styleId="27">
    <w:name w:val="header"/>
    <w:basedOn w:val="1"/>
    <w:qFormat/>
    <w:uiPriority w:val="0"/>
    <w:pPr>
      <w:pBdr>
        <w:bottom w:val="single" w:color="auto" w:sz="6" w:space="1"/>
      </w:pBdr>
      <w:tabs>
        <w:tab w:val="center" w:pos="4153"/>
        <w:tab w:val="right" w:pos="8306"/>
      </w:tabs>
      <w:jc w:val="center"/>
    </w:pPr>
    <w:rPr>
      <w:rFonts w:ascii="Times New Roman" w:hAnsi="Times New Roman"/>
      <w:kern w:val="0"/>
      <w:sz w:val="18"/>
      <w:szCs w:val="18"/>
    </w:rPr>
  </w:style>
  <w:style w:type="paragraph" w:styleId="28">
    <w:name w:val="toc 1"/>
    <w:basedOn w:val="1"/>
    <w:next w:val="1"/>
    <w:qFormat/>
    <w:uiPriority w:val="0"/>
    <w:pPr>
      <w:tabs>
        <w:tab w:val="right" w:leader="dot" w:pos="8296"/>
      </w:tabs>
      <w:ind w:firstLine="0" w:firstLineChars="0"/>
    </w:pPr>
    <w:rPr>
      <w:rFonts w:ascii="Times New Roman" w:hAnsi="Times New Roman"/>
    </w:rPr>
  </w:style>
  <w:style w:type="paragraph" w:styleId="29">
    <w:name w:val="toc 4"/>
    <w:basedOn w:val="1"/>
    <w:next w:val="1"/>
    <w:qFormat/>
    <w:uiPriority w:val="0"/>
    <w:pPr>
      <w:spacing w:line="240" w:lineRule="auto"/>
      <w:ind w:left="630" w:firstLine="0" w:firstLineChars="0"/>
      <w:jc w:val="left"/>
    </w:pPr>
    <w:rPr>
      <w:rFonts w:ascii="Times New Roman" w:hAnsi="Times New Roman"/>
      <w:szCs w:val="21"/>
    </w:rPr>
  </w:style>
  <w:style w:type="paragraph" w:styleId="30">
    <w:name w:val="List"/>
    <w:basedOn w:val="1"/>
    <w:qFormat/>
    <w:uiPriority w:val="0"/>
    <w:pPr>
      <w:spacing w:line="240" w:lineRule="auto"/>
      <w:ind w:left="420" w:hanging="420" w:firstLineChars="0"/>
    </w:pPr>
    <w:rPr>
      <w:rFonts w:ascii="Times New Roman" w:hAnsi="Times New Roman"/>
      <w:szCs w:val="20"/>
    </w:rPr>
  </w:style>
  <w:style w:type="paragraph" w:styleId="31">
    <w:name w:val="toc 6"/>
    <w:basedOn w:val="1"/>
    <w:next w:val="1"/>
    <w:qFormat/>
    <w:uiPriority w:val="0"/>
    <w:pPr>
      <w:spacing w:line="240" w:lineRule="auto"/>
      <w:ind w:left="1050" w:firstLine="0" w:firstLineChars="0"/>
      <w:jc w:val="left"/>
    </w:pPr>
    <w:rPr>
      <w:rFonts w:ascii="Times New Roman" w:hAnsi="Times New Roman"/>
      <w:szCs w:val="21"/>
    </w:rPr>
  </w:style>
  <w:style w:type="paragraph" w:styleId="32">
    <w:name w:val="Body Text Indent 3"/>
    <w:basedOn w:val="1"/>
    <w:qFormat/>
    <w:uiPriority w:val="0"/>
    <w:pPr>
      <w:autoSpaceDE w:val="0"/>
      <w:autoSpaceDN w:val="0"/>
      <w:spacing w:line="400" w:lineRule="atLeast"/>
    </w:pPr>
    <w:rPr>
      <w:rFonts w:ascii="Times New Roman" w:hAnsi="Times New Roman" w:eastAsia="黑体"/>
      <w:color w:val="000000"/>
    </w:rPr>
  </w:style>
  <w:style w:type="paragraph" w:styleId="33">
    <w:name w:val="index 7"/>
    <w:basedOn w:val="1"/>
    <w:next w:val="1"/>
    <w:qFormat/>
    <w:uiPriority w:val="0"/>
    <w:pPr>
      <w:ind w:left="1200" w:leftChars="1200"/>
    </w:pPr>
  </w:style>
  <w:style w:type="paragraph" w:styleId="34">
    <w:name w:val="toc 2"/>
    <w:basedOn w:val="1"/>
    <w:next w:val="1"/>
    <w:qFormat/>
    <w:uiPriority w:val="0"/>
    <w:pPr>
      <w:tabs>
        <w:tab w:val="right" w:leader="dot" w:pos="8296"/>
      </w:tabs>
      <w:ind w:left="200" w:leftChars="200" w:firstLine="0" w:firstLineChars="0"/>
    </w:pPr>
    <w:rPr>
      <w:rFonts w:ascii="Times New Roman" w:hAnsi="Times New Roman"/>
    </w:rPr>
  </w:style>
  <w:style w:type="paragraph" w:styleId="35">
    <w:name w:val="toc 9"/>
    <w:basedOn w:val="1"/>
    <w:next w:val="1"/>
    <w:qFormat/>
    <w:uiPriority w:val="0"/>
    <w:pPr>
      <w:spacing w:line="240" w:lineRule="auto"/>
      <w:ind w:left="1680" w:firstLine="0" w:firstLineChars="0"/>
      <w:jc w:val="left"/>
    </w:pPr>
    <w:rPr>
      <w:rFonts w:ascii="Times New Roman" w:hAnsi="Times New Roman"/>
      <w:szCs w:val="21"/>
    </w:rPr>
  </w:style>
  <w:style w:type="paragraph" w:styleId="36">
    <w:name w:val="Body Text 2"/>
    <w:basedOn w:val="1"/>
    <w:qFormat/>
    <w:uiPriority w:val="0"/>
    <w:pPr>
      <w:spacing w:line="240" w:lineRule="auto"/>
      <w:ind w:firstLine="0" w:firstLineChars="0"/>
    </w:pPr>
    <w:rPr>
      <w:rFonts w:ascii="Times New Roman" w:hAnsi="Times New Roman"/>
      <w:b/>
      <w:bCs/>
      <w:color w:val="000000"/>
      <w:sz w:val="28"/>
    </w:rPr>
  </w:style>
  <w:style w:type="paragraph" w:styleId="3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Unicode MS" w:hAnsi="Arial Unicode MS" w:eastAsia="Arial Unicode MS"/>
      <w:kern w:val="0"/>
      <w:sz w:val="20"/>
      <w:szCs w:val="20"/>
    </w:rPr>
  </w:style>
  <w:style w:type="paragraph" w:styleId="38">
    <w:name w:val="Normal (Web)"/>
    <w:basedOn w:val="1"/>
    <w:next w:val="14"/>
    <w:qFormat/>
    <w:uiPriority w:val="0"/>
    <w:pPr>
      <w:widowControl/>
      <w:spacing w:before="100" w:beforeAutospacing="1" w:after="100" w:afterAutospacing="1" w:line="240" w:lineRule="auto"/>
      <w:ind w:firstLine="0" w:firstLineChars="0"/>
      <w:jc w:val="left"/>
    </w:pPr>
    <w:rPr>
      <w:kern w:val="0"/>
    </w:rPr>
  </w:style>
  <w:style w:type="paragraph" w:styleId="39">
    <w:name w:val="index 1"/>
    <w:basedOn w:val="1"/>
    <w:next w:val="1"/>
    <w:qFormat/>
    <w:uiPriority w:val="0"/>
  </w:style>
  <w:style w:type="paragraph" w:styleId="40">
    <w:name w:val="Title"/>
    <w:basedOn w:val="1"/>
    <w:qFormat/>
    <w:uiPriority w:val="0"/>
    <w:pPr>
      <w:spacing w:line="240" w:lineRule="auto"/>
      <w:ind w:firstLine="0" w:firstLineChars="0"/>
      <w:jc w:val="center"/>
    </w:pPr>
    <w:rPr>
      <w:rFonts w:ascii="Times New Roman" w:hAnsi="Times New Roman"/>
      <w:sz w:val="30"/>
    </w:rPr>
  </w:style>
  <w:style w:type="paragraph" w:styleId="41">
    <w:name w:val="annotation subject"/>
    <w:basedOn w:val="10"/>
    <w:next w:val="10"/>
    <w:qFormat/>
    <w:uiPriority w:val="0"/>
    <w:rPr>
      <w:b/>
      <w:bCs/>
    </w:rPr>
  </w:style>
  <w:style w:type="paragraph" w:styleId="42">
    <w:name w:val="Body Text First Indent"/>
    <w:basedOn w:val="13"/>
    <w:next w:val="31"/>
    <w:qFormat/>
    <w:uiPriority w:val="0"/>
    <w:pPr>
      <w:adjustRightInd/>
      <w:spacing w:after="120" w:line="240" w:lineRule="auto"/>
      <w:ind w:firstLine="100" w:firstLineChars="100"/>
      <w:jc w:val="both"/>
    </w:pPr>
    <w:rPr>
      <w:rFonts w:ascii="Times New Roman" w:hAnsi="金山简黑体" w:eastAsia="金山简黑体" w:cs="宋体"/>
      <w:spacing w:val="-8"/>
      <w:kern w:val="2"/>
      <w:sz w:val="21"/>
      <w:szCs w:val="24"/>
    </w:rPr>
  </w:style>
  <w:style w:type="paragraph" w:styleId="43">
    <w:name w:val="Body Text First Indent 2"/>
    <w:basedOn w:val="14"/>
    <w:qFormat/>
    <w:uiPriority w:val="0"/>
    <w:pPr>
      <w:ind w:firstLine="200" w:firstLineChars="200"/>
    </w:pPr>
    <w:rPr>
      <w:rFonts w:ascii="Times New Roman"/>
    </w:rPr>
  </w:style>
  <w:style w:type="character" w:styleId="46">
    <w:name w:val="Strong"/>
    <w:basedOn w:val="45"/>
    <w:qFormat/>
    <w:uiPriority w:val="0"/>
    <w:rPr>
      <w:rFonts w:ascii="Times New Roman" w:hAnsi="Times New Roman" w:eastAsia="宋体" w:cs="Times New Roman"/>
      <w:b/>
    </w:rPr>
  </w:style>
  <w:style w:type="character" w:styleId="47">
    <w:name w:val="page number"/>
    <w:qFormat/>
    <w:uiPriority w:val="0"/>
    <w:rPr>
      <w:rFonts w:ascii="Times New Roman" w:hAnsi="Times New Roman" w:eastAsia="宋体" w:cs="Times New Roman"/>
    </w:rPr>
  </w:style>
  <w:style w:type="character" w:styleId="48">
    <w:name w:val="FollowedHyperlink"/>
    <w:qFormat/>
    <w:uiPriority w:val="0"/>
    <w:rPr>
      <w:rFonts w:ascii="Times New Roman" w:hAnsi="Times New Roman" w:eastAsia="宋体" w:cs="Times New Roman"/>
      <w:color w:val="800080"/>
      <w:u w:val="single"/>
    </w:rPr>
  </w:style>
  <w:style w:type="character" w:styleId="49">
    <w:name w:val="Emphasis"/>
    <w:qFormat/>
    <w:uiPriority w:val="0"/>
  </w:style>
  <w:style w:type="character" w:styleId="50">
    <w:name w:val="HTML Variable"/>
    <w:qFormat/>
    <w:uiPriority w:val="0"/>
  </w:style>
  <w:style w:type="character" w:styleId="51">
    <w:name w:val="Hyperlink"/>
    <w:qFormat/>
    <w:uiPriority w:val="0"/>
    <w:rPr>
      <w:rFonts w:ascii="Times New Roman" w:hAnsi="Times New Roman" w:eastAsia="宋体" w:cs="Times New Roman"/>
      <w:color w:val="0000FF"/>
      <w:u w:val="single"/>
    </w:rPr>
  </w:style>
  <w:style w:type="character" w:styleId="52">
    <w:name w:val="annotation reference"/>
    <w:qFormat/>
    <w:uiPriority w:val="0"/>
    <w:rPr>
      <w:rFonts w:ascii="Times New Roman" w:hAnsi="Times New Roman" w:eastAsia="宋体" w:cs="Times New Roman"/>
      <w:sz w:val="21"/>
      <w:szCs w:val="21"/>
    </w:rPr>
  </w:style>
  <w:style w:type="character" w:customStyle="1" w:styleId="53">
    <w:name w:val="标题 1 字符"/>
    <w:basedOn w:val="45"/>
    <w:link w:val="2"/>
    <w:qFormat/>
    <w:uiPriority w:val="0"/>
    <w:rPr>
      <w:rFonts w:ascii="宋体" w:hAnsi="宋体" w:eastAsia="宋体" w:cs="Times New Roman"/>
      <w:b/>
      <w:bCs/>
      <w:kern w:val="44"/>
      <w:sz w:val="32"/>
      <w:szCs w:val="52"/>
      <w:lang w:val="en-US" w:eastAsia="zh-CN" w:bidi="ar-SA"/>
    </w:rPr>
  </w:style>
  <w:style w:type="character" w:customStyle="1" w:styleId="54">
    <w:name w:val="标题 2 字符"/>
    <w:basedOn w:val="45"/>
    <w:link w:val="3"/>
    <w:qFormat/>
    <w:uiPriority w:val="0"/>
    <w:rPr>
      <w:rFonts w:ascii="Cambria" w:hAnsi="Cambria" w:eastAsia="宋体" w:cs="Times New Roman"/>
      <w:b/>
      <w:bCs/>
      <w:kern w:val="2"/>
      <w:sz w:val="24"/>
      <w:szCs w:val="32"/>
      <w:lang w:val="en-US" w:eastAsia="zh-CN" w:bidi="ar-SA"/>
    </w:rPr>
  </w:style>
  <w:style w:type="character" w:customStyle="1" w:styleId="55">
    <w:name w:val="标题 3 字符1"/>
    <w:basedOn w:val="45"/>
    <w:link w:val="4"/>
    <w:qFormat/>
    <w:uiPriority w:val="0"/>
    <w:rPr>
      <w:rFonts w:ascii="宋体" w:hAnsi="宋体" w:eastAsia="宋体" w:cs="Times New Roman"/>
      <w:b/>
      <w:bCs/>
      <w:kern w:val="2"/>
      <w:sz w:val="24"/>
      <w:szCs w:val="32"/>
      <w:lang w:val="en-US" w:eastAsia="zh-CN" w:bidi="ar-SA"/>
    </w:rPr>
  </w:style>
  <w:style w:type="character" w:customStyle="1" w:styleId="56">
    <w:name w:val="标题 4 字符"/>
    <w:basedOn w:val="45"/>
    <w:link w:val="5"/>
    <w:qFormat/>
    <w:uiPriority w:val="0"/>
    <w:rPr>
      <w:rFonts w:ascii="宋体" w:hAnsi="宋体" w:eastAsia="宋体" w:cs="Times New Roman"/>
      <w:b/>
      <w:bCs/>
      <w:kern w:val="2"/>
      <w:sz w:val="24"/>
      <w:szCs w:val="28"/>
      <w:lang w:val="en-US" w:eastAsia="zh-CN" w:bidi="ar-SA"/>
    </w:rPr>
  </w:style>
  <w:style w:type="paragraph" w:customStyle="1" w:styleId="57">
    <w:name w:val="xl53"/>
    <w:next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Times New Roman"/>
      <w:b/>
      <w:bCs/>
      <w:lang w:val="en-US" w:eastAsia="zh-CN" w:bidi="ar-SA"/>
    </w:rPr>
  </w:style>
  <w:style w:type="paragraph" w:customStyle="1" w:styleId="58">
    <w:name w:val="z正文"/>
    <w:basedOn w:val="20"/>
    <w:qFormat/>
    <w:uiPriority w:val="0"/>
    <w:pPr>
      <w:tabs>
        <w:tab w:val="left" w:pos="525"/>
      </w:tabs>
      <w:spacing w:line="360" w:lineRule="auto"/>
    </w:pPr>
    <w:rPr>
      <w:rFonts w:hAnsi="宋体"/>
      <w:sz w:val="24"/>
    </w:rPr>
  </w:style>
  <w:style w:type="paragraph" w:customStyle="1" w:styleId="59">
    <w:name w:val="_Style 2"/>
    <w:basedOn w:val="1"/>
    <w:qFormat/>
    <w:uiPriority w:val="0"/>
    <w:rPr>
      <w:rFonts w:ascii="Times New Roman" w:hAnsi="Times New Roman"/>
      <w:sz w:val="28"/>
    </w:rPr>
  </w:style>
  <w:style w:type="paragraph" w:customStyle="1" w:styleId="60">
    <w:name w:val="Default"/>
    <w:next w:val="6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61">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2">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4">
    <w:name w:val="正文文本首行缩进1"/>
    <w:basedOn w:val="13"/>
    <w:qFormat/>
    <w:uiPriority w:val="0"/>
    <w:pPr>
      <w:adjustRightInd/>
      <w:spacing w:after="120" w:line="240" w:lineRule="auto"/>
      <w:ind w:firstLine="100" w:firstLineChars="100"/>
      <w:jc w:val="both"/>
    </w:pPr>
    <w:rPr>
      <w:rFonts w:ascii="Times New Roman" w:eastAsia="宋体"/>
      <w:kern w:val="2"/>
      <w:sz w:val="21"/>
      <w:szCs w:val="24"/>
    </w:rPr>
  </w:style>
  <w:style w:type="paragraph" w:customStyle="1" w:styleId="65">
    <w:name w:val="(aNormal) + 宋体"/>
    <w:basedOn w:val="1"/>
    <w:qFormat/>
    <w:uiPriority w:val="0"/>
    <w:pPr>
      <w:widowControl/>
      <w:spacing w:before="240" w:after="120" w:line="240" w:lineRule="auto"/>
      <w:ind w:firstLine="0" w:firstLineChars="0"/>
    </w:pPr>
    <w:rPr>
      <w:kern w:val="0"/>
      <w:sz w:val="20"/>
      <w:szCs w:val="20"/>
    </w:rPr>
  </w:style>
  <w:style w:type="paragraph" w:customStyle="1" w:styleId="66">
    <w:name w:val="无间隔1"/>
    <w:qFormat/>
    <w:uiPriority w:val="0"/>
    <w:pPr>
      <w:widowControl w:val="0"/>
      <w:jc w:val="both"/>
    </w:pPr>
    <w:rPr>
      <w:rFonts w:ascii="Times New Roman" w:hAnsi="Times New Roman" w:eastAsia="宋体" w:cs="Calibri"/>
      <w:kern w:val="2"/>
      <w:sz w:val="21"/>
      <w:szCs w:val="22"/>
      <w:lang w:val="en-US" w:eastAsia="zh-CN" w:bidi="ar-SA"/>
    </w:rPr>
  </w:style>
  <w:style w:type="paragraph" w:customStyle="1" w:styleId="67">
    <w:name w:val="Blockquote"/>
    <w:basedOn w:val="1"/>
    <w:qFormat/>
    <w:uiPriority w:val="0"/>
    <w:pPr>
      <w:autoSpaceDE w:val="0"/>
      <w:autoSpaceDN w:val="0"/>
      <w:spacing w:before="100" w:after="100"/>
      <w:ind w:left="360" w:right="360"/>
      <w:jc w:val="left"/>
    </w:pPr>
    <w:rPr>
      <w:rFonts w:ascii="Times New Roman" w:hAnsi="Times New Roman"/>
      <w:kern w:val="0"/>
    </w:rPr>
  </w:style>
  <w:style w:type="paragraph" w:customStyle="1" w:styleId="68">
    <w:name w:val="默认段落字体 Para Char"/>
    <w:basedOn w:val="1"/>
    <w:qFormat/>
    <w:uiPriority w:val="0"/>
    <w:pPr>
      <w:spacing w:line="240" w:lineRule="auto"/>
      <w:ind w:firstLine="0" w:firstLineChars="0"/>
    </w:pPr>
    <w:rPr>
      <w:rFonts w:ascii="Times New Roman" w:hAnsi="Times New Roman"/>
    </w:rPr>
  </w:style>
  <w:style w:type="paragraph" w:customStyle="1" w:styleId="69">
    <w:name w:val="table_lines"/>
    <w:basedOn w:val="1"/>
    <w:qFormat/>
    <w:uiPriority w:val="0"/>
    <w:pPr>
      <w:widowControl/>
      <w:spacing w:line="240" w:lineRule="auto"/>
      <w:ind w:firstLine="0" w:firstLineChars="0"/>
      <w:jc w:val="left"/>
    </w:pPr>
    <w:rPr>
      <w:rFonts w:ascii="Times New Roman" w:hAnsi="Times New Roman"/>
      <w:kern w:val="0"/>
      <w:sz w:val="20"/>
      <w:szCs w:val="20"/>
    </w:rPr>
  </w:style>
  <w:style w:type="paragraph" w:customStyle="1" w:styleId="7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7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cs="宋体"/>
      <w:color w:val="000000"/>
      <w:kern w:val="0"/>
      <w:sz w:val="18"/>
      <w:szCs w:val="18"/>
    </w:rPr>
  </w:style>
  <w:style w:type="paragraph" w:customStyle="1" w:styleId="7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cs="宋体"/>
      <w:b/>
      <w:bCs/>
      <w:color w:val="000000"/>
      <w:kern w:val="0"/>
      <w:sz w:val="18"/>
      <w:szCs w:val="18"/>
    </w:rPr>
  </w:style>
  <w:style w:type="paragraph" w:customStyle="1" w:styleId="73">
    <w:name w:val="1"/>
    <w:basedOn w:val="1"/>
    <w:next w:val="38"/>
    <w:qFormat/>
    <w:uiPriority w:val="0"/>
    <w:pPr>
      <w:widowControl/>
      <w:spacing w:before="100" w:beforeAutospacing="1" w:after="100" w:afterAutospacing="1" w:line="240" w:lineRule="auto"/>
      <w:ind w:firstLine="0" w:firstLineChars="0"/>
      <w:jc w:val="left"/>
    </w:pPr>
    <w:rPr>
      <w:kern w:val="0"/>
    </w:rPr>
  </w:style>
  <w:style w:type="paragraph" w:customStyle="1" w:styleId="74">
    <w:name w:val="列表段落1"/>
    <w:basedOn w:val="1"/>
    <w:qFormat/>
    <w:uiPriority w:val="0"/>
    <w:rPr>
      <w:rFonts w:ascii="Times New Roman" w:hAnsi="Times New Roman"/>
    </w:rPr>
  </w:style>
  <w:style w:type="paragraph" w:customStyle="1" w:styleId="75">
    <w:name w:val="head 1.1"/>
    <w:basedOn w:val="74"/>
    <w:qFormat/>
    <w:uiPriority w:val="0"/>
    <w:pPr>
      <w:numPr>
        <w:ilvl w:val="1"/>
        <w:numId w:val="3"/>
      </w:numPr>
      <w:spacing w:before="260" w:after="260" w:line="240" w:lineRule="auto"/>
      <w:ind w:firstLine="0" w:firstLineChars="0"/>
    </w:pPr>
    <w:rPr>
      <w:rFonts w:ascii="宋体" w:hAnsi="宋体"/>
      <w:bCs/>
      <w:szCs w:val="22"/>
    </w:rPr>
  </w:style>
  <w:style w:type="paragraph" w:customStyle="1" w:styleId="7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color w:val="000000"/>
      <w:kern w:val="0"/>
      <w:sz w:val="18"/>
      <w:szCs w:val="18"/>
    </w:rPr>
  </w:style>
  <w:style w:type="paragraph" w:customStyle="1" w:styleId="77">
    <w:name w:val="_Style 40"/>
    <w:basedOn w:val="1"/>
    <w:qFormat/>
    <w:uiPriority w:val="0"/>
    <w:pPr>
      <w:spacing w:line="240" w:lineRule="auto"/>
      <w:ind w:firstLine="0" w:firstLineChars="0"/>
    </w:pPr>
    <w:rPr>
      <w:rFonts w:ascii="Times New Roman" w:hAnsi="Times New Roman"/>
    </w:rPr>
  </w:style>
  <w:style w:type="paragraph" w:customStyle="1" w:styleId="78">
    <w:name w:val="正文段"/>
    <w:basedOn w:val="1"/>
    <w:qFormat/>
    <w:uiPriority w:val="0"/>
    <w:pPr>
      <w:widowControl/>
      <w:spacing w:after="50" w:afterLines="50"/>
    </w:pPr>
    <w:rPr>
      <w:rFonts w:ascii="Times New Roman" w:hAnsi="Times New Roman"/>
      <w:kern w:val="0"/>
    </w:rPr>
  </w:style>
  <w:style w:type="paragraph" w:customStyle="1" w:styleId="79">
    <w:name w:val="Proposals body"/>
    <w:basedOn w:val="1"/>
    <w:next w:val="1"/>
    <w:qFormat/>
    <w:uiPriority w:val="0"/>
    <w:pPr>
      <w:widowControl/>
      <w:ind w:firstLine="0" w:firstLineChars="0"/>
      <w:jc w:val="left"/>
    </w:pPr>
    <w:rPr>
      <w:rFonts w:hAnsi="Times New Roman"/>
      <w:color w:val="000000"/>
      <w:kern w:val="0"/>
      <w:szCs w:val="20"/>
    </w:rPr>
  </w:style>
  <w:style w:type="paragraph" w:customStyle="1" w:styleId="80">
    <w:name w:val="Char1 Char Char"/>
    <w:basedOn w:val="1"/>
    <w:qFormat/>
    <w:uiPriority w:val="0"/>
    <w:pPr>
      <w:widowControl/>
      <w:spacing w:after="160"/>
      <w:jc w:val="left"/>
    </w:pPr>
    <w:rPr>
      <w:rFonts w:ascii="Verdana" w:hAnsi="Verdana" w:eastAsia="黑体"/>
      <w:kern w:val="0"/>
      <w:szCs w:val="20"/>
    </w:rPr>
  </w:style>
  <w:style w:type="paragraph" w:customStyle="1" w:styleId="81">
    <w:name w:val="列出段落1"/>
    <w:basedOn w:val="1"/>
    <w:qFormat/>
    <w:uiPriority w:val="0"/>
    <w:pPr>
      <w:spacing w:line="240" w:lineRule="auto"/>
    </w:pPr>
    <w:rPr>
      <w:rFonts w:ascii="Times New Roman" w:hAnsi="Times New Roman"/>
    </w:rPr>
  </w:style>
  <w:style w:type="paragraph" w:customStyle="1" w:styleId="82">
    <w:name w:val="小标题2"/>
    <w:basedOn w:val="1"/>
    <w:next w:val="1"/>
    <w:qFormat/>
    <w:uiPriority w:val="0"/>
    <w:pPr>
      <w:spacing w:before="20" w:beforeLines="20" w:after="20" w:afterLines="20" w:line="400" w:lineRule="exact"/>
    </w:pPr>
    <w:rPr>
      <w:rFonts w:ascii="Times New Roman" w:hAnsi="Times New Roman" w:eastAsia="楷体_GB2312"/>
    </w:rPr>
  </w:style>
  <w:style w:type="paragraph" w:customStyle="1" w:styleId="83">
    <w:name w:val="Char Char Char Char Char Char Char"/>
    <w:basedOn w:val="1"/>
    <w:qFormat/>
    <w:uiPriority w:val="0"/>
    <w:pPr>
      <w:tabs>
        <w:tab w:val="left" w:pos="432"/>
      </w:tabs>
      <w:spacing w:line="240" w:lineRule="auto"/>
      <w:ind w:left="432" w:hanging="432" w:firstLineChars="0"/>
    </w:pPr>
    <w:rPr>
      <w:rFonts w:ascii="Tahoma" w:hAnsi="Tahoma"/>
      <w:szCs w:val="20"/>
    </w:rPr>
  </w:style>
  <w:style w:type="paragraph" w:customStyle="1" w:styleId="8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Times New Roman" w:hAnsi="Times New Roman"/>
      <w:color w:val="000000"/>
      <w:kern w:val="0"/>
      <w:sz w:val="18"/>
      <w:szCs w:val="18"/>
    </w:rPr>
  </w:style>
  <w:style w:type="paragraph" w:customStyle="1" w:styleId="85">
    <w:name w:val="样式1"/>
    <w:basedOn w:val="1"/>
    <w:qFormat/>
    <w:uiPriority w:val="0"/>
    <w:pPr>
      <w:spacing w:line="360" w:lineRule="exact"/>
    </w:pPr>
    <w:rPr>
      <w:rFonts w:ascii="Arial" w:hAnsi="Arial"/>
      <w:sz w:val="21"/>
    </w:rPr>
  </w:style>
  <w:style w:type="paragraph" w:customStyle="1" w:styleId="86">
    <w:name w:val="正文格式"/>
    <w:basedOn w:val="1"/>
    <w:qFormat/>
    <w:uiPriority w:val="0"/>
    <w:pPr>
      <w:widowControl/>
      <w:ind w:firstLine="482" w:firstLineChars="0"/>
    </w:pPr>
    <w:rPr>
      <w:rFonts w:ascii="Times New Roman" w:hAnsi="Times New Roman"/>
      <w:kern w:val="0"/>
      <w:szCs w:val="20"/>
    </w:rPr>
  </w:style>
  <w:style w:type="paragraph" w:customStyle="1" w:styleId="87">
    <w:name w:val="TOC 标题1"/>
    <w:basedOn w:val="3"/>
    <w:next w:val="1"/>
    <w:qFormat/>
    <w:uiPriority w:val="0"/>
    <w:pPr>
      <w:widowControl/>
      <w:spacing w:line="240" w:lineRule="auto"/>
      <w:outlineLvl w:val="9"/>
    </w:pPr>
    <w:rPr>
      <w:rFonts w:ascii="Times New Roman" w:hAnsi="Times New Roman"/>
      <w:kern w:val="0"/>
      <w:sz w:val="21"/>
      <w:szCs w:val="28"/>
    </w:rPr>
  </w:style>
  <w:style w:type="paragraph" w:customStyle="1" w:styleId="88">
    <w:name w:val="表格"/>
    <w:basedOn w:val="13"/>
    <w:next w:val="1"/>
    <w:qFormat/>
    <w:uiPriority w:val="0"/>
    <w:pPr>
      <w:spacing w:line="240" w:lineRule="auto"/>
      <w:jc w:val="center"/>
    </w:pPr>
    <w:rPr>
      <w:rFonts w:ascii="Times New Roman" w:eastAsia="宋体"/>
    </w:rPr>
  </w:style>
  <w:style w:type="paragraph" w:customStyle="1" w:styleId="89">
    <w:name w:val="Char1"/>
    <w:basedOn w:val="1"/>
    <w:qFormat/>
    <w:uiPriority w:val="0"/>
    <w:rPr>
      <w:rFonts w:ascii="Tahoma" w:hAnsi="Tahoma"/>
      <w:szCs w:val="20"/>
    </w:rPr>
  </w:style>
  <w:style w:type="paragraph" w:customStyle="1" w:styleId="9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cs="宋体"/>
      <w:color w:val="000000"/>
      <w:kern w:val="0"/>
      <w:sz w:val="18"/>
      <w:szCs w:val="18"/>
    </w:rPr>
  </w:style>
  <w:style w:type="paragraph" w:customStyle="1" w:styleId="91">
    <w:name w:val="正文－恩普"/>
    <w:basedOn w:val="7"/>
    <w:qFormat/>
    <w:uiPriority w:val="0"/>
    <w:pPr>
      <w:widowControl/>
      <w:spacing w:after="50" w:afterLines="50" w:line="360" w:lineRule="auto"/>
      <w:ind w:firstLine="200" w:firstLineChars="200"/>
      <w:jc w:val="left"/>
    </w:pPr>
  </w:style>
  <w:style w:type="paragraph" w:customStyle="1" w:styleId="92">
    <w:name w:val="正文2"/>
    <w:basedOn w:val="1"/>
    <w:qFormat/>
    <w:uiPriority w:val="0"/>
    <w:pPr>
      <w:spacing w:before="156"/>
    </w:pPr>
    <w:rPr>
      <w:rFonts w:ascii="MT Extra" w:hAnsi="MT Extra" w:cs="MT Extra"/>
    </w:rPr>
  </w:style>
  <w:style w:type="paragraph" w:customStyle="1" w:styleId="93">
    <w:name w:val="Char Char Char"/>
    <w:basedOn w:val="1"/>
    <w:qFormat/>
    <w:uiPriority w:val="0"/>
    <w:pPr>
      <w:spacing w:line="240" w:lineRule="auto"/>
      <w:ind w:firstLine="0" w:firstLineChars="0"/>
    </w:pPr>
    <w:rPr>
      <w:rFonts w:ascii="Tahoma" w:hAnsi="Tahoma"/>
      <w:szCs w:val="20"/>
    </w:rPr>
  </w:style>
  <w:style w:type="paragraph" w:customStyle="1" w:styleId="94">
    <w:name w:val="Char Char Char Char Char Char"/>
    <w:basedOn w:val="1"/>
    <w:qFormat/>
    <w:uiPriority w:val="0"/>
    <w:pPr>
      <w:spacing w:line="240" w:lineRule="auto"/>
    </w:pPr>
    <w:rPr>
      <w:rFonts w:ascii="Tahoma" w:hAnsi="Tahoma"/>
      <w:szCs w:val="20"/>
    </w:rPr>
  </w:style>
  <w:style w:type="paragraph" w:customStyle="1" w:styleId="95">
    <w:name w:val="Char2"/>
    <w:basedOn w:val="1"/>
    <w:qFormat/>
    <w:uiPriority w:val="0"/>
    <w:pPr>
      <w:spacing w:line="240" w:lineRule="auto"/>
      <w:ind w:firstLine="0" w:firstLineChars="0"/>
    </w:pPr>
    <w:rPr>
      <w:rFonts w:ascii="仿宋_GB2312" w:hAnsi="Times New Roman" w:eastAsia="仿宋_GB2312"/>
      <w:b/>
      <w:sz w:val="32"/>
      <w:szCs w:val="32"/>
    </w:rPr>
  </w:style>
  <w:style w:type="paragraph" w:customStyle="1" w:styleId="9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color w:val="000000"/>
      <w:kern w:val="0"/>
      <w:sz w:val="18"/>
      <w:szCs w:val="18"/>
    </w:rPr>
  </w:style>
  <w:style w:type="paragraph" w:customStyle="1" w:styleId="97">
    <w:name w:val="p0"/>
    <w:basedOn w:val="1"/>
    <w:qFormat/>
    <w:uiPriority w:val="0"/>
    <w:pPr>
      <w:widowControl/>
      <w:spacing w:line="240" w:lineRule="auto"/>
      <w:ind w:firstLine="0" w:firstLineChars="0"/>
    </w:pPr>
    <w:rPr>
      <w:rFonts w:ascii="Times New Roman" w:hAnsi="Times New Roman"/>
      <w:kern w:val="0"/>
      <w:szCs w:val="21"/>
    </w:rPr>
  </w:style>
  <w:style w:type="paragraph" w:customStyle="1" w:styleId="98">
    <w:name w:val="正文1"/>
    <w:basedOn w:val="1"/>
    <w:qFormat/>
    <w:uiPriority w:val="0"/>
    <w:pPr>
      <w:widowControl/>
      <w:spacing w:after="200" w:line="300" w:lineRule="atLeast"/>
      <w:jc w:val="left"/>
    </w:pPr>
    <w:rPr>
      <w:rFonts w:ascii="Times New Roman" w:hAnsi="Times New Roman" w:cs="宋体"/>
      <w:kern w:val="0"/>
      <w:sz w:val="22"/>
      <w:szCs w:val="22"/>
    </w:rPr>
  </w:style>
  <w:style w:type="paragraph" w:customStyle="1" w:styleId="99">
    <w:name w:val="Char Char Char Char"/>
    <w:basedOn w:val="1"/>
    <w:qFormat/>
    <w:uiPriority w:val="0"/>
    <w:pPr>
      <w:widowControl/>
      <w:spacing w:after="160" w:line="240" w:lineRule="exact"/>
      <w:ind w:firstLine="0" w:firstLineChars="0"/>
      <w:jc w:val="left"/>
    </w:pPr>
    <w:rPr>
      <w:rFonts w:ascii="Arial" w:hAnsi="Arial" w:eastAsia="Times New Roman" w:cs="Verdana"/>
      <w:b/>
      <w:kern w:val="0"/>
      <w:szCs w:val="20"/>
    </w:rPr>
  </w:style>
  <w:style w:type="paragraph" w:customStyle="1" w:styleId="100">
    <w:name w:val="0"/>
    <w:basedOn w:val="1"/>
    <w:qFormat/>
    <w:uiPriority w:val="0"/>
    <w:pPr>
      <w:widowControl/>
    </w:pPr>
    <w:rPr>
      <w:rFonts w:ascii="Times New Roman" w:hAnsi="Times New Roman"/>
      <w:kern w:val="0"/>
      <w:szCs w:val="21"/>
    </w:rPr>
  </w:style>
  <w:style w:type="paragraph" w:customStyle="1" w:styleId="101">
    <w:name w:val="Char Char Char Char Char Char Char Char"/>
    <w:basedOn w:val="1"/>
    <w:qFormat/>
    <w:uiPriority w:val="0"/>
    <w:pPr>
      <w:tabs>
        <w:tab w:val="left" w:pos="360"/>
      </w:tabs>
      <w:spacing w:line="240" w:lineRule="auto"/>
      <w:ind w:firstLine="0" w:firstLineChars="0"/>
    </w:pPr>
    <w:rPr>
      <w:rFonts w:ascii="Times New Roman" w:hAnsi="Times New Roman"/>
      <w:szCs w:val="20"/>
    </w:rPr>
  </w:style>
  <w:style w:type="paragraph" w:customStyle="1" w:styleId="102">
    <w:name w:val="表内文字"/>
    <w:basedOn w:val="1"/>
    <w:qFormat/>
    <w:uiPriority w:val="0"/>
    <w:pPr>
      <w:tabs>
        <w:tab w:val="left" w:pos="1418"/>
      </w:tabs>
      <w:ind w:firstLine="0" w:firstLineChars="0"/>
      <w:jc w:val="center"/>
    </w:pPr>
    <w:rPr>
      <w:rFonts w:ascii="仿宋_GB2312" w:hAnsi="Times New Roman" w:eastAsia="仿宋_GB2312"/>
      <w:spacing w:val="-20"/>
      <w:kern w:val="0"/>
    </w:rPr>
  </w:style>
  <w:style w:type="paragraph" w:customStyle="1" w:styleId="103">
    <w:name w:val="font6"/>
    <w:basedOn w:val="1"/>
    <w:qFormat/>
    <w:uiPriority w:val="0"/>
    <w:pPr>
      <w:widowControl/>
      <w:spacing w:before="100" w:beforeAutospacing="1" w:after="100" w:afterAutospacing="1" w:line="240" w:lineRule="auto"/>
      <w:ind w:firstLine="0" w:firstLineChars="0"/>
      <w:jc w:val="left"/>
    </w:pPr>
    <w:rPr>
      <w:rFonts w:cs="宋体"/>
      <w:color w:val="000000"/>
      <w:kern w:val="0"/>
      <w:sz w:val="18"/>
      <w:szCs w:val="18"/>
    </w:rPr>
  </w:style>
  <w:style w:type="paragraph" w:customStyle="1" w:styleId="104">
    <w:name w:val="xl82"/>
    <w:basedOn w:val="1"/>
    <w:qFormat/>
    <w:uiPriority w:val="0"/>
    <w:pPr>
      <w:widowControl/>
      <w:spacing w:before="100" w:beforeAutospacing="1" w:after="100" w:afterAutospacing="1" w:line="240" w:lineRule="auto"/>
      <w:ind w:firstLine="0" w:firstLineChars="0"/>
      <w:jc w:val="left"/>
    </w:pPr>
    <w:rPr>
      <w:rFonts w:cs="宋体"/>
      <w:color w:val="000000"/>
      <w:kern w:val="0"/>
      <w:sz w:val="18"/>
      <w:szCs w:val="18"/>
    </w:rPr>
  </w:style>
  <w:style w:type="paragraph" w:customStyle="1" w:styleId="10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color w:val="000000"/>
      <w:kern w:val="0"/>
      <w:sz w:val="18"/>
      <w:szCs w:val="18"/>
    </w:rPr>
  </w:style>
  <w:style w:type="paragraph" w:customStyle="1" w:styleId="106">
    <w:name w:val="Char Char Char Char Char Char Char Char Char Char Char Char Char"/>
    <w:basedOn w:val="1"/>
    <w:qFormat/>
    <w:uiPriority w:val="0"/>
    <w:pPr>
      <w:spacing w:line="240" w:lineRule="auto"/>
      <w:ind w:firstLine="0" w:firstLineChars="0"/>
    </w:pPr>
    <w:rPr>
      <w:rFonts w:ascii="Tahoma" w:hAnsi="Tahoma"/>
      <w:szCs w:val="20"/>
    </w:rPr>
  </w:style>
  <w:style w:type="paragraph" w:customStyle="1" w:styleId="10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Times New Roman" w:hAnsi="Times New Roman"/>
      <w:b/>
      <w:bCs/>
      <w:color w:val="000000"/>
      <w:kern w:val="0"/>
      <w:sz w:val="18"/>
      <w:szCs w:val="18"/>
    </w:rPr>
  </w:style>
  <w:style w:type="paragraph" w:customStyle="1" w:styleId="10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Unicode MS" w:hAnsi="Arial Unicode MS" w:eastAsia="Arial Unicode MS" w:cs="Arial Unicode MS"/>
      <w:color w:val="000000"/>
      <w:kern w:val="0"/>
      <w:sz w:val="16"/>
      <w:szCs w:val="16"/>
    </w:rPr>
  </w:style>
  <w:style w:type="paragraph" w:customStyle="1" w:styleId="109">
    <w:name w:val="trs_editor"/>
    <w:basedOn w:val="1"/>
    <w:qFormat/>
    <w:uiPriority w:val="0"/>
    <w:pPr>
      <w:widowControl/>
      <w:spacing w:before="100" w:beforeAutospacing="1" w:after="100" w:afterAutospacing="1"/>
      <w:jc w:val="left"/>
    </w:pPr>
    <w:rPr>
      <w:rFonts w:cs="宋体"/>
      <w:kern w:val="0"/>
    </w:rPr>
  </w:style>
  <w:style w:type="paragraph" w:customStyle="1" w:styleId="110">
    <w:name w:val="font8"/>
    <w:basedOn w:val="1"/>
    <w:qFormat/>
    <w:uiPriority w:val="0"/>
    <w:pPr>
      <w:widowControl/>
      <w:spacing w:before="100" w:beforeAutospacing="1" w:after="100" w:afterAutospacing="1" w:line="240" w:lineRule="auto"/>
      <w:ind w:firstLine="0" w:firstLineChars="0"/>
      <w:jc w:val="left"/>
    </w:pPr>
    <w:rPr>
      <w:rFonts w:ascii="Times New Roman" w:hAnsi="Times New Roman" w:cs="宋体"/>
      <w:color w:val="000000"/>
      <w:kern w:val="0"/>
      <w:sz w:val="18"/>
      <w:szCs w:val="18"/>
    </w:rPr>
  </w:style>
  <w:style w:type="paragraph" w:customStyle="1" w:styleId="11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b/>
      <w:bCs/>
      <w:color w:val="000000"/>
      <w:kern w:val="0"/>
      <w:sz w:val="18"/>
      <w:szCs w:val="18"/>
    </w:rPr>
  </w:style>
  <w:style w:type="paragraph" w:customStyle="1" w:styleId="112">
    <w:name w:val="列表段落2"/>
    <w:basedOn w:val="1"/>
    <w:qFormat/>
    <w:uiPriority w:val="0"/>
    <w:rPr>
      <w:rFonts w:ascii="Times New Roman" w:hAnsi="Times New Roman"/>
      <w:szCs w:val="22"/>
    </w:rPr>
  </w:style>
  <w:style w:type="paragraph" w:customStyle="1" w:styleId="113">
    <w:name w:val="p16"/>
    <w:basedOn w:val="1"/>
    <w:qFormat/>
    <w:uiPriority w:val="0"/>
    <w:pPr>
      <w:widowControl/>
      <w:spacing w:line="240" w:lineRule="auto"/>
      <w:ind w:left="420" w:hanging="420" w:firstLineChars="0"/>
    </w:pPr>
    <w:rPr>
      <w:rFonts w:ascii="Times New Roman" w:hAnsi="Times New Roman"/>
      <w:kern w:val="0"/>
      <w:szCs w:val="21"/>
    </w:rPr>
  </w:style>
  <w:style w:type="paragraph" w:customStyle="1" w:styleId="114">
    <w:name w:val="font9"/>
    <w:basedOn w:val="1"/>
    <w:qFormat/>
    <w:uiPriority w:val="0"/>
    <w:pPr>
      <w:widowControl/>
      <w:spacing w:before="100" w:beforeAutospacing="1" w:after="100" w:afterAutospacing="1" w:line="240" w:lineRule="auto"/>
      <w:ind w:firstLine="0" w:firstLineChars="0"/>
      <w:jc w:val="left"/>
    </w:pPr>
    <w:rPr>
      <w:rFonts w:ascii="Symbol" w:hAnsi="Symbol" w:cs="宋体"/>
      <w:color w:val="000000"/>
      <w:kern w:val="0"/>
      <w:sz w:val="18"/>
      <w:szCs w:val="18"/>
    </w:rPr>
  </w:style>
  <w:style w:type="paragraph" w:customStyle="1" w:styleId="115">
    <w:name w:val="样式2"/>
    <w:basedOn w:val="85"/>
    <w:qFormat/>
    <w:uiPriority w:val="0"/>
    <w:pPr>
      <w:ind w:firstLine="0" w:firstLineChars="0"/>
    </w:pPr>
    <w:rPr>
      <w:rFonts w:ascii="Times New Roman" w:hAnsi="Times New Roman"/>
    </w:rPr>
  </w:style>
  <w:style w:type="paragraph" w:customStyle="1" w:styleId="116">
    <w:name w:val="样式3"/>
    <w:basedOn w:val="115"/>
    <w:qFormat/>
    <w:uiPriority w:val="0"/>
    <w:pPr>
      <w:spacing w:line="240" w:lineRule="auto"/>
    </w:pPr>
  </w:style>
  <w:style w:type="paragraph" w:customStyle="1" w:styleId="117">
    <w:name w:val="xl25"/>
    <w:basedOn w:val="1"/>
    <w:qFormat/>
    <w:uiPriority w:val="0"/>
    <w:pPr>
      <w:widowControl/>
      <w:spacing w:before="100" w:beforeAutospacing="1" w:after="100" w:afterAutospacing="1" w:line="240" w:lineRule="auto"/>
      <w:ind w:firstLine="0" w:firstLineChars="0"/>
      <w:jc w:val="center"/>
      <w:textAlignment w:val="center"/>
    </w:pPr>
    <w:rPr>
      <w:rFonts w:ascii="楷体_GB2312" w:eastAsia="楷体_GB2312"/>
      <w:kern w:val="0"/>
    </w:rPr>
  </w:style>
  <w:style w:type="paragraph" w:customStyle="1" w:styleId="118">
    <w:name w:val="Horizontal Bar"/>
    <w:basedOn w:val="1"/>
    <w:qFormat/>
    <w:uiPriority w:val="0"/>
    <w:pPr>
      <w:kinsoku w:val="0"/>
      <w:overflowPunct w:val="0"/>
      <w:topLinePunct/>
      <w:spacing w:line="0" w:lineRule="atLeast"/>
      <w:ind w:firstLine="0" w:firstLineChars="0"/>
      <w:jc w:val="left"/>
    </w:pPr>
    <w:rPr>
      <w:rFonts w:ascii="ScalaSansLF-Regular" w:hAnsi="ScalaSansLF-Regular" w:eastAsia="ScalaSansLF-Regular" w:cs="ScalaSansLF-Regular"/>
      <w:bCs/>
      <w:sz w:val="16"/>
      <w:szCs w:val="16"/>
      <w:lang w:eastAsia="ja-JP"/>
    </w:rPr>
  </w:style>
  <w:style w:type="paragraph" w:customStyle="1" w:styleId="119">
    <w:name w:val="head 1.1.1"/>
    <w:basedOn w:val="74"/>
    <w:qFormat/>
    <w:uiPriority w:val="0"/>
    <w:pPr>
      <w:numPr>
        <w:ilvl w:val="2"/>
        <w:numId w:val="3"/>
      </w:numPr>
      <w:spacing w:line="240" w:lineRule="auto"/>
      <w:ind w:firstLine="0" w:firstLineChars="0"/>
    </w:pPr>
    <w:rPr>
      <w:bCs/>
      <w:szCs w:val="22"/>
    </w:rPr>
  </w:style>
  <w:style w:type="paragraph" w:customStyle="1" w:styleId="12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Times New Roman" w:hAnsi="Times New Roman"/>
      <w:b/>
      <w:bCs/>
      <w:color w:val="000000"/>
      <w:kern w:val="0"/>
      <w:sz w:val="18"/>
      <w:szCs w:val="18"/>
    </w:rPr>
  </w:style>
  <w:style w:type="paragraph" w:customStyle="1" w:styleId="12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cs="宋体"/>
      <w:color w:val="000000"/>
      <w:kern w:val="0"/>
      <w:sz w:val="18"/>
      <w:szCs w:val="18"/>
    </w:rPr>
  </w:style>
  <w:style w:type="paragraph" w:customStyle="1" w:styleId="122">
    <w:name w:val="Char Char Char Char Char Char Char Char Char Char"/>
    <w:basedOn w:val="9"/>
    <w:qFormat/>
    <w:uiPriority w:val="0"/>
    <w:pPr>
      <w:shd w:val="clear" w:color="auto" w:fill="000080"/>
      <w:spacing w:line="240" w:lineRule="auto"/>
      <w:ind w:firstLine="0" w:firstLineChars="0"/>
    </w:pPr>
    <w:rPr>
      <w:rFonts w:ascii="Tahoma" w:hAnsi="Tahoma"/>
      <w:sz w:val="24"/>
      <w:szCs w:val="24"/>
    </w:rPr>
  </w:style>
  <w:style w:type="paragraph" w:customStyle="1" w:styleId="12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Times New Roman" w:hAnsi="Times New Roman"/>
      <w:color w:val="000000"/>
      <w:kern w:val="0"/>
      <w:sz w:val="18"/>
      <w:szCs w:val="18"/>
    </w:rPr>
  </w:style>
  <w:style w:type="paragraph" w:customStyle="1" w:styleId="124">
    <w:name w:val="标题3"/>
    <w:basedOn w:val="4"/>
    <w:qFormat/>
    <w:uiPriority w:val="0"/>
    <w:pPr>
      <w:spacing w:before="260" w:after="260" w:line="415" w:lineRule="auto"/>
    </w:pPr>
    <w:rPr>
      <w:sz w:val="28"/>
      <w:szCs w:val="28"/>
    </w:rPr>
  </w:style>
  <w:style w:type="paragraph" w:customStyle="1" w:styleId="125">
    <w:name w:val="部分1"/>
    <w:basedOn w:val="1"/>
    <w:qFormat/>
    <w:uiPriority w:val="0"/>
    <w:pPr>
      <w:keepNext/>
      <w:pageBreakBefore/>
      <w:tabs>
        <w:tab w:val="left" w:pos="720"/>
      </w:tabs>
      <w:jc w:val="center"/>
      <w:outlineLvl w:val="0"/>
    </w:pPr>
    <w:rPr>
      <w:rFonts w:ascii="Times New Roman" w:hAnsi="Times New Roman" w:eastAsia="黑体"/>
      <w:b/>
      <w:kern w:val="44"/>
      <w:sz w:val="36"/>
    </w:rPr>
  </w:style>
  <w:style w:type="paragraph" w:customStyle="1" w:styleId="126">
    <w:name w:val="font7"/>
    <w:basedOn w:val="1"/>
    <w:qFormat/>
    <w:uiPriority w:val="0"/>
    <w:pPr>
      <w:widowControl/>
      <w:spacing w:before="100" w:beforeAutospacing="1" w:after="100" w:afterAutospacing="1" w:line="240" w:lineRule="auto"/>
      <w:ind w:firstLine="0" w:firstLineChars="0"/>
      <w:jc w:val="left"/>
    </w:pPr>
    <w:rPr>
      <w:rFonts w:ascii="Times New Roman" w:hAnsi="Times New Roman"/>
      <w:color w:val="000000"/>
      <w:kern w:val="0"/>
      <w:sz w:val="18"/>
      <w:szCs w:val="18"/>
    </w:rPr>
  </w:style>
  <w:style w:type="paragraph" w:customStyle="1" w:styleId="12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Times New Roman" w:hAnsi="Times New Roman"/>
      <w:color w:val="000000"/>
      <w:kern w:val="0"/>
      <w:sz w:val="18"/>
      <w:szCs w:val="18"/>
    </w:rPr>
  </w:style>
  <w:style w:type="paragraph" w:customStyle="1" w:styleId="128">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zh-CN" w:bidi="ar-SA"/>
    </w:rPr>
  </w:style>
  <w:style w:type="paragraph" w:customStyle="1" w:styleId="12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color w:val="000000"/>
      <w:kern w:val="0"/>
      <w:sz w:val="18"/>
      <w:szCs w:val="18"/>
    </w:rPr>
  </w:style>
  <w:style w:type="paragraph" w:customStyle="1" w:styleId="130">
    <w:name w:val="样式4"/>
    <w:basedOn w:val="1"/>
    <w:qFormat/>
    <w:uiPriority w:val="0"/>
    <w:pPr>
      <w:ind w:firstLine="0" w:firstLineChars="0"/>
      <w:jc w:val="center"/>
    </w:pPr>
    <w:rPr>
      <w:rFonts w:ascii="Times New Roman" w:hAnsi="Times New Roman"/>
      <w:sz w:val="20"/>
    </w:rPr>
  </w:style>
  <w:style w:type="paragraph" w:customStyle="1" w:styleId="131">
    <w:name w:val="默认段落字体 Para Char Char Char Char Char Char Char Char Char1 Char Char Char Char"/>
    <w:basedOn w:val="1"/>
    <w:qFormat/>
    <w:uiPriority w:val="0"/>
    <w:rPr>
      <w:rFonts w:ascii="Tahoma" w:hAnsi="Tahoma"/>
      <w:szCs w:val="20"/>
    </w:rPr>
  </w:style>
  <w:style w:type="paragraph" w:customStyle="1" w:styleId="132">
    <w:name w:val="Char"/>
    <w:basedOn w:val="1"/>
    <w:qFormat/>
    <w:uiPriority w:val="0"/>
    <w:pPr>
      <w:spacing w:line="240" w:lineRule="auto"/>
      <w:ind w:firstLine="0" w:firstLineChars="0"/>
    </w:pPr>
    <w:rPr>
      <w:rFonts w:ascii="仿宋_GB2312" w:hAnsi="Times New Roman" w:eastAsia="仿宋_GB2312"/>
      <w:b/>
      <w:sz w:val="32"/>
      <w:szCs w:val="32"/>
    </w:rPr>
  </w:style>
  <w:style w:type="paragraph" w:customStyle="1" w:styleId="133">
    <w:name w:val="_Style 3"/>
    <w:basedOn w:val="1"/>
    <w:next w:val="112"/>
    <w:qFormat/>
    <w:uiPriority w:val="0"/>
    <w:rPr>
      <w:rFonts w:ascii="Times New Roman" w:hAnsi="Times New Roman"/>
      <w:szCs w:val="22"/>
    </w:rPr>
  </w:style>
  <w:style w:type="paragraph" w:customStyle="1" w:styleId="134">
    <w:name w:val="正文缩进1"/>
    <w:basedOn w:val="1"/>
    <w:next w:val="14"/>
    <w:qFormat/>
    <w:uiPriority w:val="0"/>
    <w:pPr>
      <w:autoSpaceDE w:val="0"/>
      <w:autoSpaceDN w:val="0"/>
      <w:spacing w:after="120"/>
      <w:ind w:left="420" w:firstLine="480" w:firstLineChars="0"/>
    </w:pPr>
    <w:rPr>
      <w:rFonts w:ascii="Times New Roman" w:hAnsi="Times New Roman"/>
      <w:szCs w:val="20"/>
    </w:rPr>
  </w:style>
  <w:style w:type="paragraph" w:customStyle="1" w:styleId="135">
    <w:name w:val="_Style 54"/>
    <w:basedOn w:val="1"/>
    <w:qFormat/>
    <w:uiPriority w:val="0"/>
    <w:pPr>
      <w:spacing w:line="240" w:lineRule="auto"/>
      <w:ind w:firstLine="0" w:firstLineChars="0"/>
    </w:pPr>
    <w:rPr>
      <w:rFonts w:ascii="Times New Roman" w:hAnsi="Times New Roman"/>
    </w:rPr>
  </w:style>
  <w:style w:type="paragraph" w:customStyle="1" w:styleId="13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cs="宋体"/>
      <w:b/>
      <w:bCs/>
      <w:color w:val="000000"/>
      <w:kern w:val="0"/>
      <w:sz w:val="18"/>
      <w:szCs w:val="18"/>
    </w:rPr>
  </w:style>
  <w:style w:type="paragraph" w:customStyle="1" w:styleId="137">
    <w:name w:val="_Style 185"/>
    <w:qFormat/>
    <w:uiPriority w:val="0"/>
    <w:rPr>
      <w:rFonts w:ascii="Times New Roman" w:hAnsi="Times New Roman" w:eastAsia="宋体" w:cs="Times New Roman"/>
      <w:kern w:val="2"/>
      <w:sz w:val="24"/>
      <w:szCs w:val="24"/>
      <w:lang w:val="en-US" w:eastAsia="zh-CN" w:bidi="ar-SA"/>
    </w:rPr>
  </w:style>
  <w:style w:type="paragraph" w:customStyle="1" w:styleId="13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Times New Roman" w:hAnsi="Times New Roman"/>
      <w:color w:val="000000"/>
      <w:kern w:val="0"/>
      <w:sz w:val="18"/>
      <w:szCs w:val="18"/>
    </w:rPr>
  </w:style>
  <w:style w:type="paragraph" w:customStyle="1" w:styleId="139">
    <w:name w:val="font5"/>
    <w:basedOn w:val="1"/>
    <w:qFormat/>
    <w:uiPriority w:val="0"/>
    <w:pPr>
      <w:widowControl/>
      <w:spacing w:before="100" w:beforeAutospacing="1" w:after="100" w:afterAutospacing="1" w:line="240" w:lineRule="auto"/>
      <w:ind w:firstLine="0" w:firstLineChars="0"/>
      <w:jc w:val="left"/>
    </w:pPr>
    <w:rPr>
      <w:rFonts w:cs="宋体"/>
      <w:kern w:val="0"/>
      <w:sz w:val="18"/>
      <w:szCs w:val="18"/>
    </w:rPr>
  </w:style>
  <w:style w:type="paragraph" w:customStyle="1" w:styleId="14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Times New Roman" w:hAnsi="Times New Roman"/>
      <w:color w:val="000000"/>
      <w:kern w:val="0"/>
      <w:sz w:val="18"/>
      <w:szCs w:val="18"/>
    </w:rPr>
  </w:style>
  <w:style w:type="paragraph" w:customStyle="1" w:styleId="14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cs="宋体"/>
      <w:color w:val="000000"/>
      <w:kern w:val="0"/>
      <w:sz w:val="18"/>
      <w:szCs w:val="18"/>
    </w:rPr>
  </w:style>
  <w:style w:type="paragraph" w:customStyle="1" w:styleId="14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Times New Roman" w:hAnsi="Times New Roman"/>
      <w:color w:val="000000"/>
      <w:kern w:val="0"/>
      <w:sz w:val="18"/>
      <w:szCs w:val="18"/>
    </w:rPr>
  </w:style>
  <w:style w:type="paragraph" w:customStyle="1" w:styleId="143">
    <w:name w:val="文字"/>
    <w:basedOn w:val="1"/>
    <w:qFormat/>
    <w:uiPriority w:val="0"/>
    <w:pPr>
      <w:tabs>
        <w:tab w:val="left" w:pos="8520"/>
      </w:tabs>
      <w:spacing w:line="312" w:lineRule="auto"/>
      <w:ind w:right="-210" w:firstLine="556" w:firstLineChars="0"/>
    </w:pPr>
    <w:rPr>
      <w:rFonts w:ascii="楷体_GB2312" w:hAnsi="Times New Roman" w:eastAsia="楷体_GB2312"/>
      <w:sz w:val="28"/>
      <w:szCs w:val="20"/>
    </w:rPr>
  </w:style>
  <w:style w:type="paragraph" w:customStyle="1" w:styleId="144">
    <w:name w:val="_Style 1"/>
    <w:basedOn w:val="1"/>
    <w:qFormat/>
    <w:uiPriority w:val="0"/>
    <w:rPr>
      <w:szCs w:val="21"/>
    </w:rPr>
  </w:style>
  <w:style w:type="paragraph" w:customStyle="1" w:styleId="145">
    <w:name w:val="样式 首行缩进:  2 字符"/>
    <w:basedOn w:val="1"/>
    <w:qFormat/>
    <w:uiPriority w:val="0"/>
    <w:rPr>
      <w:rFonts w:eastAsia="楷体" w:cs="宋体"/>
      <w:szCs w:val="20"/>
    </w:rPr>
  </w:style>
  <w:style w:type="paragraph" w:customStyle="1" w:styleId="146">
    <w:name w:val="样式3123"/>
    <w:basedOn w:val="1"/>
    <w:qFormat/>
    <w:uiPriority w:val="0"/>
    <w:pPr>
      <w:spacing w:before="50" w:beforeLines="50" w:after="50" w:afterLines="50"/>
    </w:pPr>
    <w:rPr>
      <w:rFonts w:eastAsia="楷体"/>
    </w:rPr>
  </w:style>
  <w:style w:type="paragraph" w:customStyle="1" w:styleId="147">
    <w:name w:val="列出段落8"/>
    <w:basedOn w:val="1"/>
    <w:qFormat/>
    <w:uiPriority w:val="0"/>
    <w:rPr>
      <w:kern w:val="0"/>
      <w:sz w:val="20"/>
    </w:rPr>
  </w:style>
  <w:style w:type="paragraph" w:customStyle="1" w:styleId="148">
    <w:name w:val="标准文本"/>
    <w:basedOn w:val="1"/>
    <w:qFormat/>
    <w:uiPriority w:val="0"/>
    <w:pPr>
      <w:jc w:val="left"/>
    </w:pPr>
    <w:rPr>
      <w:rFonts w:cs="宋体"/>
      <w:kern w:val="0"/>
    </w:rPr>
  </w:style>
  <w:style w:type="paragraph" w:customStyle="1" w:styleId="149">
    <w:name w:val="修订1"/>
    <w:qFormat/>
    <w:uiPriority w:val="0"/>
    <w:rPr>
      <w:rFonts w:ascii="宋体" w:hAnsi="宋体" w:eastAsia="宋体" w:cs="Times New Roman"/>
      <w:kern w:val="2"/>
      <w:sz w:val="24"/>
      <w:szCs w:val="24"/>
      <w:lang w:val="en-US" w:eastAsia="zh-CN" w:bidi="ar-SA"/>
    </w:rPr>
  </w:style>
  <w:style w:type="paragraph" w:customStyle="1" w:styleId="150">
    <w:name w:val="列表段落3"/>
    <w:basedOn w:val="1"/>
    <w:qFormat/>
    <w:uiPriority w:val="0"/>
    <w:rPr>
      <w:rFonts w:ascii="等线" w:hAnsi="等线" w:eastAsia="等线"/>
    </w:rPr>
  </w:style>
  <w:style w:type="paragraph" w:customStyle="1" w:styleId="151">
    <w:name w:val="首行缩进"/>
    <w:basedOn w:val="1"/>
    <w:qFormat/>
    <w:uiPriority w:val="0"/>
    <w:rPr>
      <w:szCs w:val="22"/>
      <w:lang w:val="zh-CN"/>
    </w:rPr>
  </w:style>
  <w:style w:type="paragraph" w:customStyle="1" w:styleId="152">
    <w:name w:val="表格文字"/>
    <w:basedOn w:val="1"/>
    <w:qFormat/>
    <w:uiPriority w:val="0"/>
    <w:pPr>
      <w:widowControl/>
      <w:spacing w:line="240" w:lineRule="auto"/>
      <w:ind w:firstLine="0" w:firstLineChars="0"/>
    </w:pPr>
    <w:rPr>
      <w:rFonts w:ascii="Arial" w:hAnsi="Arial"/>
      <w:spacing w:val="-5"/>
      <w:kern w:val="0"/>
      <w:szCs w:val="20"/>
    </w:rPr>
  </w:style>
  <w:style w:type="paragraph" w:customStyle="1" w:styleId="153">
    <w:name w:val="正文 首行缩进"/>
    <w:basedOn w:val="1"/>
    <w:qFormat/>
    <w:uiPriority w:val="0"/>
    <w:rPr>
      <w:rFonts w:ascii="Times New Roman" w:hAnsi="Times New Roman"/>
    </w:rPr>
  </w:style>
  <w:style w:type="paragraph" w:customStyle="1" w:styleId="154">
    <w:name w:val="报告_正文"/>
    <w:basedOn w:val="1"/>
    <w:qFormat/>
    <w:uiPriority w:val="0"/>
    <w:rPr>
      <w:rFonts w:ascii="Times New Roman" w:hAnsi="Times New Roman"/>
    </w:rPr>
  </w:style>
  <w:style w:type="paragraph" w:customStyle="1" w:styleId="155">
    <w:name w:val="纯文本1"/>
    <w:basedOn w:val="1"/>
    <w:qFormat/>
    <w:uiPriority w:val="0"/>
    <w:pPr>
      <w:adjustRightInd/>
    </w:pPr>
    <w:rPr>
      <w:rFonts w:hAnsi="Courier New"/>
      <w:kern w:val="0"/>
      <w:sz w:val="20"/>
      <w:szCs w:val="20"/>
    </w:rPr>
  </w:style>
  <w:style w:type="character" w:customStyle="1" w:styleId="156">
    <w:name w:val="huei12b1"/>
    <w:qFormat/>
    <w:uiPriority w:val="0"/>
    <w:rPr>
      <w:rFonts w:ascii="Times New Roman" w:hAnsi="Times New Roman" w:eastAsia="宋体" w:cs="Times New Roman"/>
      <w:b/>
      <w:bCs/>
      <w:color w:val="333333"/>
      <w:sz w:val="20"/>
      <w:szCs w:val="20"/>
    </w:rPr>
  </w:style>
  <w:style w:type="character" w:customStyle="1" w:styleId="157">
    <w:name w:val="font101"/>
    <w:qFormat/>
    <w:uiPriority w:val="0"/>
    <w:rPr>
      <w:rFonts w:ascii="宋体" w:hAnsi="宋体" w:eastAsia="宋体" w:cs="宋体"/>
      <w:color w:val="000000"/>
      <w:sz w:val="18"/>
      <w:szCs w:val="18"/>
      <w:u w:val="none"/>
    </w:rPr>
  </w:style>
  <w:style w:type="character" w:customStyle="1" w:styleId="158">
    <w:name w:val="content"/>
    <w:qFormat/>
    <w:uiPriority w:val="0"/>
    <w:rPr>
      <w:rFonts w:ascii="Times New Roman" w:hAnsi="Times New Roman" w:eastAsia="宋体" w:cs="Times New Roman"/>
    </w:rPr>
  </w:style>
  <w:style w:type="character" w:customStyle="1" w:styleId="159">
    <w:name w:val="标题 3 字符"/>
    <w:qFormat/>
    <w:uiPriority w:val="0"/>
    <w:rPr>
      <w:rFonts w:ascii="Times New Roman" w:hAnsi="Times New Roman" w:eastAsia="宋体" w:cs="Times New Roman"/>
      <w:b/>
      <w:bCs/>
      <w:kern w:val="2"/>
      <w:sz w:val="24"/>
      <w:szCs w:val="32"/>
    </w:rPr>
  </w:style>
  <w:style w:type="character" w:customStyle="1" w:styleId="160">
    <w:name w:val="search_content1"/>
    <w:qFormat/>
    <w:uiPriority w:val="0"/>
    <w:rPr>
      <w:rFonts w:ascii="Times New Roman" w:hAnsi="Times New Roman" w:eastAsia="宋体" w:cs="Times New Roman"/>
      <w:sz w:val="20"/>
      <w:szCs w:val="20"/>
    </w:rPr>
  </w:style>
  <w:style w:type="character" w:customStyle="1" w:styleId="161">
    <w:name w:val="apple-converted-space"/>
    <w:qFormat/>
    <w:uiPriority w:val="0"/>
    <w:rPr>
      <w:rFonts w:ascii="Times New Roman" w:hAnsi="Times New Roman" w:eastAsia="宋体" w:cs="Times New Roman"/>
    </w:rPr>
  </w:style>
  <w:style w:type="character" w:customStyle="1" w:styleId="162">
    <w:name w:val="s"/>
    <w:qFormat/>
    <w:uiPriority w:val="0"/>
    <w:rPr>
      <w:rFonts w:ascii="Times New Roman" w:hAnsi="Times New Roman" w:eastAsia="宋体" w:cs="Times New Roman"/>
    </w:rPr>
  </w:style>
  <w:style w:type="character" w:customStyle="1" w:styleId="163">
    <w:name w:val="页眉 字符"/>
    <w:qFormat/>
    <w:uiPriority w:val="0"/>
    <w:rPr>
      <w:rFonts w:ascii="Times New Roman" w:hAnsi="Times New Roman" w:eastAsia="宋体" w:cs="Times New Roman"/>
      <w:kern w:val="2"/>
      <w:sz w:val="18"/>
      <w:lang w:val="en-US" w:eastAsia="zh-CN" w:bidi="ar-SA"/>
    </w:rPr>
  </w:style>
  <w:style w:type="character" w:customStyle="1" w:styleId="164">
    <w:name w:val="Char Char2"/>
    <w:qFormat/>
    <w:uiPriority w:val="0"/>
    <w:rPr>
      <w:rFonts w:ascii="宋体" w:hAnsi="Courier New" w:eastAsia="宋体" w:cs="Times New Roman"/>
      <w:kern w:val="2"/>
      <w:sz w:val="21"/>
    </w:rPr>
  </w:style>
  <w:style w:type="character" w:customStyle="1" w:styleId="165">
    <w:name w:val="font61"/>
    <w:qFormat/>
    <w:uiPriority w:val="0"/>
    <w:rPr>
      <w:rFonts w:ascii="宋体" w:hAnsi="宋体" w:eastAsia="宋体" w:cs="宋体"/>
      <w:color w:val="000000"/>
      <w:sz w:val="18"/>
      <w:szCs w:val="18"/>
      <w:u w:val="none"/>
    </w:rPr>
  </w:style>
  <w:style w:type="character" w:customStyle="1" w:styleId="166">
    <w:name w:val="l17"/>
    <w:qFormat/>
    <w:uiPriority w:val="0"/>
    <w:rPr>
      <w:rFonts w:ascii="Times New Roman" w:hAnsi="Times New Roman" w:eastAsia="宋体" w:cs="Times New Roman"/>
    </w:rPr>
  </w:style>
  <w:style w:type="character" w:customStyle="1" w:styleId="167">
    <w:name w:val="纯文本 字符"/>
    <w:qFormat/>
    <w:uiPriority w:val="0"/>
    <w:rPr>
      <w:rFonts w:ascii="宋体" w:hAnsi="Courier New" w:eastAsia="宋体" w:cs="Courier New"/>
      <w:kern w:val="2"/>
      <w:sz w:val="21"/>
      <w:szCs w:val="21"/>
      <w:lang w:val="en-US" w:eastAsia="zh-CN" w:bidi="ar-SA"/>
    </w:rPr>
  </w:style>
  <w:style w:type="character" w:customStyle="1" w:styleId="168">
    <w:name w:val="Char Char"/>
    <w:qFormat/>
    <w:uiPriority w:val="0"/>
    <w:rPr>
      <w:rFonts w:ascii="宋体" w:hAnsi="Courier New" w:eastAsia="宋体" w:cs="Times New Roman"/>
      <w:kern w:val="2"/>
      <w:sz w:val="21"/>
      <w:lang w:val="en-US" w:eastAsia="zh-CN" w:bidi="ar-SA"/>
    </w:rPr>
  </w:style>
  <w:style w:type="character" w:customStyle="1" w:styleId="169">
    <w:name w:val="unnamed51"/>
    <w:qFormat/>
    <w:uiPriority w:val="0"/>
    <w:rPr>
      <w:rFonts w:ascii="Times New Roman" w:hAnsi="Times New Roman" w:eastAsia="宋体" w:cs="Times New Roman"/>
      <w:sz w:val="22"/>
      <w:szCs w:val="22"/>
    </w:rPr>
  </w:style>
  <w:style w:type="character" w:customStyle="1" w:styleId="170">
    <w:name w:val="font11"/>
    <w:basedOn w:val="45"/>
    <w:qFormat/>
    <w:uiPriority w:val="0"/>
    <w:rPr>
      <w:rFonts w:ascii="宋体" w:hAnsi="宋体" w:eastAsia="宋体" w:cs="宋体"/>
      <w:color w:val="000000"/>
      <w:sz w:val="40"/>
      <w:szCs w:val="40"/>
      <w:u w:val="none"/>
    </w:rPr>
  </w:style>
  <w:style w:type="character" w:customStyle="1" w:styleId="171">
    <w:name w:val="font31"/>
    <w:basedOn w:val="45"/>
    <w:qFormat/>
    <w:uiPriority w:val="0"/>
    <w:rPr>
      <w:rFonts w:ascii="宋体" w:hAnsi="宋体" w:eastAsia="宋体" w:cs="宋体"/>
      <w:color w:val="000000"/>
      <w:sz w:val="20"/>
      <w:szCs w:val="20"/>
      <w:u w:val="none"/>
    </w:rPr>
  </w:style>
  <w:style w:type="character" w:customStyle="1" w:styleId="172">
    <w:name w:val="纯文本 Char"/>
    <w:qFormat/>
    <w:uiPriority w:val="0"/>
    <w:rPr>
      <w:rFonts w:ascii="宋体" w:hAnsi="Courier New" w:eastAsia="宋体" w:cs="Courier New"/>
      <w:kern w:val="2"/>
      <w:sz w:val="21"/>
      <w:szCs w:val="21"/>
    </w:rPr>
  </w:style>
  <w:style w:type="character" w:customStyle="1" w:styleId="173">
    <w:name w:val="页脚 字符"/>
    <w:qFormat/>
    <w:uiPriority w:val="0"/>
    <w:rPr>
      <w:rFonts w:ascii="Times New Roman" w:hAnsi="Times New Roman" w:eastAsia="宋体" w:cs="Times New Roman"/>
      <w:kern w:val="2"/>
      <w:sz w:val="18"/>
      <w:lang w:val="en-US" w:eastAsia="zh-CN" w:bidi="ar-SA"/>
    </w:rPr>
  </w:style>
  <w:style w:type="character" w:customStyle="1" w:styleId="174">
    <w:name w:val="Char Char3"/>
    <w:qFormat/>
    <w:uiPriority w:val="0"/>
    <w:rPr>
      <w:rFonts w:ascii="宋体" w:hAnsi="Courier New" w:eastAsia="宋体" w:cs="Times New Roman"/>
      <w:kern w:val="2"/>
      <w:sz w:val="21"/>
      <w:lang w:val="en-US" w:eastAsia="zh-CN" w:bidi="ar-SA"/>
    </w:rPr>
  </w:style>
  <w:style w:type="character" w:customStyle="1" w:styleId="175">
    <w:name w:val="unnamed1"/>
    <w:qFormat/>
    <w:uiPriority w:val="0"/>
    <w:rPr>
      <w:rFonts w:ascii="Times New Roman" w:hAnsi="Times New Roman" w:eastAsia="宋体" w:cs="Times New Roman"/>
    </w:rPr>
  </w:style>
  <w:style w:type="character" w:customStyle="1" w:styleId="176">
    <w:name w:val="search_result_snap1"/>
    <w:qFormat/>
    <w:uiPriority w:val="0"/>
    <w:rPr>
      <w:rFonts w:ascii="Times New Roman" w:hAnsi="Times New Roman" w:eastAsia="宋体" w:cs="Times New Roman"/>
      <w:sz w:val="21"/>
      <w:szCs w:val="21"/>
    </w:rPr>
  </w:style>
  <w:style w:type="character" w:customStyle="1" w:styleId="177">
    <w:name w:val="不明显强调1"/>
    <w:qFormat/>
    <w:uiPriority w:val="0"/>
    <w:rPr>
      <w:rFonts w:ascii="Times New Roman" w:hAnsi="Times New Roman" w:eastAsia="宋体" w:cs="Times New Roman"/>
      <w:i/>
      <w:iCs/>
      <w:color w:val="808080"/>
    </w:rPr>
  </w:style>
  <w:style w:type="character" w:customStyle="1" w:styleId="178">
    <w:name w:val="正文文本缩进 字符"/>
    <w:qFormat/>
    <w:uiPriority w:val="0"/>
    <w:rPr>
      <w:rFonts w:ascii="仿宋_GB2312" w:hAnsi="Times New Roman" w:eastAsia="仿宋_GB2312" w:cs="Times New Roman"/>
      <w:kern w:val="2"/>
      <w:sz w:val="28"/>
      <w:lang w:val="en-US" w:eastAsia="zh-CN" w:bidi="ar-SA"/>
    </w:rPr>
  </w:style>
  <w:style w:type="character" w:customStyle="1" w:styleId="179">
    <w:name w:val="hei16b1"/>
    <w:qFormat/>
    <w:uiPriority w:val="0"/>
    <w:rPr>
      <w:rFonts w:ascii="Arial" w:hAnsi="Arial" w:eastAsia="宋体" w:cs="Arial"/>
      <w:b/>
      <w:bCs/>
      <w:color w:val="000000"/>
      <w:sz w:val="24"/>
      <w:szCs w:val="24"/>
    </w:rPr>
  </w:style>
  <w:style w:type="character" w:customStyle="1" w:styleId="180">
    <w:name w:val="wz1"/>
    <w:qFormat/>
    <w:uiPriority w:val="0"/>
    <w:rPr>
      <w:rFonts w:ascii="Times New Roman" w:hAnsi="Times New Roman" w:eastAsia="宋体" w:cs="Times New Roman"/>
    </w:rPr>
  </w:style>
  <w:style w:type="character" w:customStyle="1" w:styleId="181">
    <w:name w:val="button1"/>
    <w:qFormat/>
    <w:uiPriority w:val="0"/>
    <w:rPr>
      <w:rFonts w:ascii="Verdana" w:hAnsi="Verdana" w:eastAsia="宋体" w:cs="Times New Roman"/>
      <w:b/>
      <w:bCs/>
      <w:sz w:val="20"/>
      <w:szCs w:val="20"/>
    </w:rPr>
  </w:style>
  <w:style w:type="character" w:customStyle="1" w:styleId="182">
    <w:name w:val="body001"/>
    <w:qFormat/>
    <w:uiPriority w:val="0"/>
    <w:rPr>
      <w:rFonts w:ascii="ˎ̥" w:hAnsi="ˎ̥" w:eastAsia="宋体" w:cs="Times New Roman"/>
      <w:color w:val="333333"/>
      <w:sz w:val="18"/>
      <w:szCs w:val="18"/>
    </w:rPr>
  </w:style>
  <w:style w:type="character" w:customStyle="1" w:styleId="183">
    <w:name w:val="font71"/>
    <w:qFormat/>
    <w:uiPriority w:val="0"/>
    <w:rPr>
      <w:rFonts w:ascii="Arial" w:hAnsi="Arial" w:eastAsia="宋体" w:cs="Arial"/>
      <w:b/>
      <w:color w:val="333333"/>
      <w:sz w:val="20"/>
      <w:szCs w:val="20"/>
      <w:u w:val="none"/>
    </w:rPr>
  </w:style>
  <w:style w:type="character" w:customStyle="1" w:styleId="184">
    <w:name w:val="style8"/>
    <w:qFormat/>
    <w:uiPriority w:val="0"/>
    <w:rPr>
      <w:rFonts w:ascii="Times New Roman" w:hAnsi="Times New Roman" w:eastAsia="宋体" w:cs="Times New Roman"/>
    </w:rPr>
  </w:style>
  <w:style w:type="character" w:customStyle="1" w:styleId="185">
    <w:name w:val="style1"/>
    <w:qFormat/>
    <w:uiPriority w:val="0"/>
    <w:rPr>
      <w:rFonts w:ascii="Times New Roman" w:hAnsi="Times New Roman" w:eastAsia="宋体" w:cs="Times New Roman"/>
    </w:rPr>
  </w:style>
  <w:style w:type="character" w:customStyle="1" w:styleId="186">
    <w:name w:val="标题 Char"/>
    <w:qFormat/>
    <w:uiPriority w:val="0"/>
    <w:rPr>
      <w:rFonts w:ascii="Cambria" w:hAnsi="Cambria" w:eastAsia="宋体" w:cs="Times New Roman"/>
      <w:b/>
      <w:bCs/>
      <w:kern w:val="2"/>
      <w:sz w:val="32"/>
      <w:szCs w:val="32"/>
    </w:rPr>
  </w:style>
  <w:style w:type="character" w:customStyle="1" w:styleId="187">
    <w:name w:val="font01"/>
    <w:qFormat/>
    <w:uiPriority w:val="0"/>
    <w:rPr>
      <w:rFonts w:ascii="宋体" w:hAnsi="宋体" w:eastAsia="宋体" w:cs="宋体"/>
      <w:b/>
      <w:color w:val="333333"/>
      <w:sz w:val="20"/>
      <w:szCs w:val="20"/>
      <w:u w:val="none"/>
    </w:rPr>
  </w:style>
  <w:style w:type="character" w:customStyle="1" w:styleId="188">
    <w:name w:val="on1"/>
    <w:qFormat/>
    <w:uiPriority w:val="0"/>
  </w:style>
  <w:style w:type="character" w:customStyle="1" w:styleId="189">
    <w:name w:val="bulletintext1"/>
    <w:qFormat/>
    <w:uiPriority w:val="0"/>
    <w:rPr>
      <w:color w:val="000000"/>
      <w:sz w:val="18"/>
      <w:szCs w:val="18"/>
    </w:rPr>
  </w:style>
  <w:style w:type="character" w:customStyle="1" w:styleId="190">
    <w:name w:val="font21"/>
    <w:basedOn w:val="45"/>
    <w:qFormat/>
    <w:uiPriority w:val="0"/>
    <w:rPr>
      <w:rFonts w:ascii="仿宋" w:hAnsi="仿宋" w:eastAsia="仿宋" w:cs="仿宋"/>
      <w:color w:val="000000"/>
      <w:sz w:val="24"/>
      <w:szCs w:val="24"/>
      <w:u w:val="none"/>
    </w:rPr>
  </w:style>
  <w:style w:type="paragraph" w:customStyle="1" w:styleId="191">
    <w:name w:val="Revision"/>
    <w:hidden/>
    <w:unhideWhenUsed/>
    <w:qFormat/>
    <w:uiPriority w:val="99"/>
    <w:rPr>
      <w:rFonts w:ascii="宋体" w:hAnsi="宋体" w:eastAsia="宋体" w:cs="Times New Roman"/>
      <w:kern w:val="2"/>
      <w:sz w:val="24"/>
      <w:szCs w:val="24"/>
      <w:lang w:val="en-US" w:eastAsia="zh-CN" w:bidi="ar-SA"/>
    </w:rPr>
  </w:style>
  <w:style w:type="paragraph" w:styleId="192">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3D6BB8-256D-4F10-B992-C353C939FEA6}">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11</Pages>
  <Words>3256</Words>
  <Characters>3620</Characters>
  <Lines>29</Lines>
  <Paragraphs>8</Paragraphs>
  <TotalTime>212</TotalTime>
  <ScaleCrop>false</ScaleCrop>
  <LinksUpToDate>false</LinksUpToDate>
  <CharactersWithSpaces>3635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2024-10-24T00:49:00Z</dcterms:created>
  <dc:creator>Administrator</dc:creator>
  <cp:lastModifiedBy>yzm</cp:lastModifiedBy>
  <cp:lastPrinted>2025-05-23T07:58:00Z</cp:lastPrinted>
  <dcterms:modified xsi:type="dcterms:W3CDTF">2025-05-26T07:17:41Z</dcterms:modified>
  <dc:title>浙江省机电技师学院</dc:title>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A48CC6892E9741E9831FB57BCFFCA93E_13</vt:lpwstr>
  </property>
  <property fmtid="{D5CDD505-2E9C-101B-9397-08002B2CF9AE}" pid="4" name="commondata">
    <vt:lpwstr>eyJoZGlkIjoiNDFiMTYwZWIzMTJiMzU2MDhiNmNlNmMzMWM5MjdmYjkifQ==</vt:lpwstr>
  </property>
  <property fmtid="{D5CDD505-2E9C-101B-9397-08002B2CF9AE}" pid="5" name="KSOTemplateDocerSaveRecord">
    <vt:lpwstr>eyJoZGlkIjoiMTBkOTQxNDZlY2I5ODY0NjU2ZWQyNzVmZDBjZmE0MDciLCJ1c2VySWQiOiI0NDgxMTkyNDIifQ==</vt:lpwstr>
  </property>
</Properties>
</file>